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C5F3C" w14:textId="2471E5FB" w:rsidR="00004376" w:rsidRPr="00A67814" w:rsidRDefault="004548DB">
      <w:pPr>
        <w:spacing w:after="0" w:line="240" w:lineRule="auto"/>
        <w:jc w:val="center"/>
        <w:rPr>
          <w:rFonts w:ascii="Times New Roman" w:eastAsia="Times New Roman" w:hAnsi="Times New Roman"/>
          <w:b/>
          <w:i/>
          <w:iCs/>
          <w:sz w:val="32"/>
          <w:szCs w:val="32"/>
        </w:rPr>
      </w:pPr>
      <w:r>
        <w:rPr>
          <w:rFonts w:ascii="Times New Roman" w:eastAsia="Times New Roman" w:hAnsi="Times New Roman"/>
          <w:b/>
          <w:sz w:val="32"/>
          <w:szCs w:val="32"/>
        </w:rPr>
        <w:t>The Effect Of Gender Diversity And Profitability On                       Financial Distress</w:t>
      </w:r>
    </w:p>
    <w:p w14:paraId="033E4CEE" w14:textId="77777777" w:rsidR="00004376" w:rsidRDefault="00004376">
      <w:pPr>
        <w:spacing w:after="0" w:line="240" w:lineRule="auto"/>
        <w:jc w:val="center"/>
        <w:rPr>
          <w:rFonts w:ascii="Times New Roman" w:eastAsia="Times New Roman" w:hAnsi="Times New Roman"/>
        </w:rPr>
      </w:pPr>
    </w:p>
    <w:p w14:paraId="0819E88F" w14:textId="39B82F73" w:rsidR="00004376" w:rsidRDefault="00A67814">
      <w:pPr>
        <w:spacing w:after="0" w:line="240" w:lineRule="auto"/>
        <w:jc w:val="center"/>
        <w:rPr>
          <w:rFonts w:ascii="Times New Roman" w:eastAsia="Times New Roman" w:hAnsi="Times New Roman"/>
          <w:b/>
          <w:vertAlign w:val="superscript"/>
        </w:rPr>
      </w:pPr>
      <w:r>
        <w:rPr>
          <w:rFonts w:ascii="Times New Roman" w:eastAsia="Times New Roman" w:hAnsi="Times New Roman"/>
          <w:b/>
        </w:rPr>
        <w:t>Nanda Minhatul Maula</w:t>
      </w:r>
      <w:r w:rsidR="00245DE7">
        <w:rPr>
          <w:rFonts w:ascii="Times New Roman" w:eastAsia="Times New Roman" w:hAnsi="Times New Roman"/>
          <w:b/>
        </w:rPr>
        <w:t xml:space="preserve"> </w:t>
      </w:r>
      <w:r w:rsidR="00245DE7">
        <w:rPr>
          <w:rFonts w:ascii="Times New Roman" w:eastAsia="Times New Roman" w:hAnsi="Times New Roman"/>
          <w:b/>
          <w:vertAlign w:val="superscript"/>
        </w:rPr>
        <w:t>1</w:t>
      </w:r>
      <w:r w:rsidR="00FB3E65">
        <w:rPr>
          <w:rFonts w:ascii="Times New Roman" w:eastAsia="Times New Roman" w:hAnsi="Times New Roman"/>
          <w:b/>
          <w:vertAlign w:val="superscript"/>
        </w:rPr>
        <w:t>*</w:t>
      </w:r>
      <w:r w:rsidR="00245DE7">
        <w:rPr>
          <w:rFonts w:ascii="Times New Roman" w:eastAsia="Times New Roman" w:hAnsi="Times New Roman"/>
          <w:b/>
        </w:rPr>
        <w:t xml:space="preserve">, </w:t>
      </w:r>
      <w:r>
        <w:rPr>
          <w:rFonts w:ascii="Times New Roman" w:eastAsia="Times New Roman" w:hAnsi="Times New Roman"/>
          <w:b/>
        </w:rPr>
        <w:t>Ade Banani</w:t>
      </w:r>
      <w:r w:rsidR="00245DE7">
        <w:rPr>
          <w:rFonts w:ascii="Times New Roman" w:eastAsia="Times New Roman" w:hAnsi="Times New Roman"/>
          <w:b/>
          <w:vertAlign w:val="superscript"/>
        </w:rPr>
        <w:t>2</w:t>
      </w:r>
      <w:r w:rsidR="00245DE7">
        <w:rPr>
          <w:rFonts w:ascii="Times New Roman" w:eastAsia="Times New Roman" w:hAnsi="Times New Roman"/>
          <w:b/>
        </w:rPr>
        <w:t xml:space="preserve">, </w:t>
      </w:r>
      <w:r>
        <w:rPr>
          <w:rFonts w:ascii="Times New Roman" w:eastAsia="Times New Roman" w:hAnsi="Times New Roman"/>
          <w:b/>
        </w:rPr>
        <w:t>Najmudin</w:t>
      </w:r>
      <w:r w:rsidR="00245DE7">
        <w:rPr>
          <w:rFonts w:ascii="Times New Roman" w:eastAsia="Times New Roman" w:hAnsi="Times New Roman"/>
          <w:b/>
          <w:vertAlign w:val="superscript"/>
        </w:rPr>
        <w:t>3</w:t>
      </w:r>
    </w:p>
    <w:p w14:paraId="64FB5BDD" w14:textId="77777777" w:rsidR="00004376" w:rsidRDefault="00004376">
      <w:pPr>
        <w:spacing w:after="0" w:line="240" w:lineRule="auto"/>
        <w:jc w:val="center"/>
        <w:rPr>
          <w:rFonts w:ascii="Times New Roman" w:eastAsia="Times New Roman" w:hAnsi="Times New Roman"/>
        </w:rPr>
      </w:pPr>
    </w:p>
    <w:p w14:paraId="1A001AAC" w14:textId="441911C9" w:rsidR="00004376" w:rsidRDefault="00245DE7">
      <w:pPr>
        <w:spacing w:after="0" w:line="240" w:lineRule="auto"/>
        <w:jc w:val="center"/>
        <w:rPr>
          <w:rFonts w:ascii="Times New Roman" w:eastAsia="Times New Roman" w:hAnsi="Times New Roman"/>
        </w:rPr>
      </w:pPr>
      <w:r>
        <w:rPr>
          <w:rFonts w:ascii="Times New Roman" w:eastAsia="Times New Roman" w:hAnsi="Times New Roman"/>
          <w:vertAlign w:val="superscript"/>
        </w:rPr>
        <w:t>1</w:t>
      </w:r>
      <w:r w:rsidR="00FB3E65">
        <w:rPr>
          <w:rFonts w:ascii="Times New Roman" w:eastAsia="Times New Roman" w:hAnsi="Times New Roman"/>
          <w:vertAlign w:val="superscript"/>
        </w:rPr>
        <w:t>*</w:t>
      </w:r>
      <w:r w:rsidR="007D6ADF">
        <w:rPr>
          <w:rFonts w:ascii="Times New Roman" w:eastAsia="Times New Roman" w:hAnsi="Times New Roman"/>
        </w:rPr>
        <w:t>Jenderal Soedirman Univerisity</w:t>
      </w:r>
      <w:r>
        <w:rPr>
          <w:rFonts w:ascii="Times New Roman" w:eastAsia="Times New Roman" w:hAnsi="Times New Roman"/>
        </w:rPr>
        <w:t xml:space="preserve">, </w:t>
      </w:r>
      <w:hyperlink r:id="rId8" w:history="1">
        <w:r w:rsidR="000F4662" w:rsidRPr="0082216E">
          <w:rPr>
            <w:rStyle w:val="Hyperlink"/>
            <w:rFonts w:ascii="Times New Roman" w:eastAsia="Times New Roman" w:hAnsi="Times New Roman"/>
          </w:rPr>
          <w:t>nandaminhatulmaula@gmail.com</w:t>
        </w:r>
      </w:hyperlink>
      <w:r w:rsidR="000F4662">
        <w:rPr>
          <w:rFonts w:ascii="Times New Roman" w:eastAsia="Times New Roman" w:hAnsi="Times New Roman"/>
        </w:rPr>
        <w:t>, Indonesia</w:t>
      </w:r>
    </w:p>
    <w:p w14:paraId="110C0A89" w14:textId="3A2FE4D7" w:rsidR="00004376" w:rsidRDefault="00245DE7">
      <w:pPr>
        <w:spacing w:after="0" w:line="240" w:lineRule="auto"/>
        <w:jc w:val="center"/>
        <w:rPr>
          <w:rFonts w:ascii="Times New Roman" w:eastAsia="Times New Roman" w:hAnsi="Times New Roman"/>
        </w:rPr>
      </w:pPr>
      <w:r>
        <w:rPr>
          <w:rFonts w:ascii="Times New Roman" w:eastAsia="Times New Roman" w:hAnsi="Times New Roman"/>
          <w:vertAlign w:val="superscript"/>
        </w:rPr>
        <w:t>2</w:t>
      </w:r>
      <w:r w:rsidR="007D6ADF" w:rsidRPr="007D6ADF">
        <w:rPr>
          <w:rFonts w:ascii="Times New Roman" w:eastAsia="Times New Roman" w:hAnsi="Times New Roman"/>
        </w:rPr>
        <w:t xml:space="preserve"> </w:t>
      </w:r>
      <w:r w:rsidR="007D6ADF">
        <w:rPr>
          <w:rFonts w:ascii="Times New Roman" w:eastAsia="Times New Roman" w:hAnsi="Times New Roman"/>
        </w:rPr>
        <w:t>Jenderal Soedirman Univerisity</w:t>
      </w:r>
      <w:r>
        <w:rPr>
          <w:rFonts w:ascii="Times New Roman" w:eastAsia="Times New Roman" w:hAnsi="Times New Roman"/>
        </w:rPr>
        <w:t xml:space="preserve">, </w:t>
      </w:r>
      <w:hyperlink r:id="rId9" w:history="1">
        <w:r w:rsidR="0041696B" w:rsidRPr="0067795D">
          <w:rPr>
            <w:rStyle w:val="Hyperlink"/>
            <w:rFonts w:ascii="Times New Roman" w:eastAsia="Times New Roman" w:hAnsi="Times New Roman"/>
          </w:rPr>
          <w:t>a.banani@yahoo.com</w:t>
        </w:r>
      </w:hyperlink>
      <w:r w:rsidR="0041696B">
        <w:rPr>
          <w:rFonts w:ascii="Times New Roman" w:eastAsia="Times New Roman" w:hAnsi="Times New Roman"/>
        </w:rPr>
        <w:t>, Indonesia</w:t>
      </w:r>
    </w:p>
    <w:p w14:paraId="15FCD947" w14:textId="2AF9D336" w:rsidR="00004376" w:rsidRDefault="00245DE7">
      <w:pPr>
        <w:spacing w:after="0" w:line="240" w:lineRule="auto"/>
        <w:jc w:val="center"/>
        <w:rPr>
          <w:rFonts w:ascii="Times New Roman" w:eastAsia="Times New Roman" w:hAnsi="Times New Roman"/>
        </w:rPr>
      </w:pPr>
      <w:bookmarkStart w:id="0" w:name="_heading=h.gjdgxs" w:colFirst="0" w:colLast="0"/>
      <w:bookmarkEnd w:id="0"/>
      <w:r>
        <w:rPr>
          <w:rFonts w:ascii="Times New Roman" w:eastAsia="Times New Roman" w:hAnsi="Times New Roman"/>
          <w:vertAlign w:val="superscript"/>
        </w:rPr>
        <w:t>3</w:t>
      </w:r>
      <w:r w:rsidR="007D6ADF" w:rsidRPr="007D6ADF">
        <w:rPr>
          <w:rFonts w:ascii="Times New Roman" w:eastAsia="Times New Roman" w:hAnsi="Times New Roman"/>
        </w:rPr>
        <w:t xml:space="preserve"> </w:t>
      </w:r>
      <w:r w:rsidR="007D6ADF">
        <w:rPr>
          <w:rFonts w:ascii="Times New Roman" w:eastAsia="Times New Roman" w:hAnsi="Times New Roman"/>
        </w:rPr>
        <w:t>Jenderal Soedirman Univerisity</w:t>
      </w:r>
      <w:r>
        <w:rPr>
          <w:rFonts w:ascii="Times New Roman" w:eastAsia="Times New Roman" w:hAnsi="Times New Roman"/>
        </w:rPr>
        <w:t xml:space="preserve">, </w:t>
      </w:r>
      <w:hyperlink r:id="rId10" w:history="1">
        <w:r w:rsidR="0041696B" w:rsidRPr="0067795D">
          <w:rPr>
            <w:rStyle w:val="Hyperlink"/>
            <w:rFonts w:ascii="Times New Roman" w:eastAsia="Times New Roman" w:hAnsi="Times New Roman"/>
          </w:rPr>
          <w:t>najmudin_najmudin@yahoo.com</w:t>
        </w:r>
      </w:hyperlink>
      <w:r w:rsidR="0041696B">
        <w:rPr>
          <w:rFonts w:ascii="Times New Roman" w:eastAsia="Times New Roman" w:hAnsi="Times New Roman"/>
        </w:rPr>
        <w:t>, Indonesia</w:t>
      </w:r>
    </w:p>
    <w:p w14:paraId="5F24823A" w14:textId="366C42DC" w:rsidR="00FB3E65" w:rsidRDefault="00FB3E65">
      <w:pPr>
        <w:spacing w:after="0" w:line="240" w:lineRule="auto"/>
        <w:jc w:val="center"/>
        <w:rPr>
          <w:rFonts w:ascii="Times New Roman" w:eastAsia="Times New Roman" w:hAnsi="Times New Roman"/>
        </w:rPr>
      </w:pPr>
      <w:r>
        <w:rPr>
          <w:rFonts w:ascii="Times New Roman" w:eastAsia="Times New Roman" w:hAnsi="Times New Roman"/>
        </w:rPr>
        <w:t>*</w:t>
      </w:r>
      <w:r w:rsidR="0041696B">
        <w:rPr>
          <w:rFonts w:ascii="Times New Roman" w:eastAsia="Times New Roman" w:hAnsi="Times New Roman"/>
        </w:rPr>
        <w:t>Nanda Minhatul Maula</w:t>
      </w:r>
    </w:p>
    <w:p w14:paraId="2028326A" w14:textId="77777777" w:rsidR="00004376" w:rsidRDefault="00004376">
      <w:pPr>
        <w:pBdr>
          <w:bottom w:val="single" w:sz="4" w:space="1" w:color="000000"/>
        </w:pBdr>
        <w:spacing w:after="0" w:line="240" w:lineRule="auto"/>
        <w:rPr>
          <w:rFonts w:ascii="Times New Roman" w:eastAsia="Times New Roman" w:hAnsi="Times New Roman"/>
        </w:rPr>
      </w:pPr>
    </w:p>
    <w:p w14:paraId="4122DA22" w14:textId="77777777" w:rsidR="00004376" w:rsidRDefault="00004376">
      <w:pPr>
        <w:spacing w:after="0" w:line="240" w:lineRule="auto"/>
        <w:rPr>
          <w:rFonts w:ascii="Times New Roman" w:eastAsia="Times New Roman" w:hAnsi="Times New Roman"/>
        </w:rPr>
      </w:pPr>
    </w:p>
    <w:p w14:paraId="71172B15" w14:textId="77777777" w:rsidR="00004376" w:rsidRDefault="00245DE7">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ABSTRACT</w:t>
      </w:r>
    </w:p>
    <w:p w14:paraId="20DCB194" w14:textId="77777777" w:rsidR="00004376" w:rsidRDefault="00004376">
      <w:pPr>
        <w:spacing w:after="0" w:line="240" w:lineRule="auto"/>
        <w:rPr>
          <w:rFonts w:ascii="Times New Roman" w:eastAsia="Times New Roman" w:hAnsi="Times New Roman"/>
          <w:sz w:val="24"/>
          <w:szCs w:val="24"/>
        </w:rPr>
      </w:pPr>
    </w:p>
    <w:p w14:paraId="6FBCCAF3" w14:textId="5A684D36" w:rsidR="00004376" w:rsidRDefault="003B66F9" w:rsidP="00A740BF">
      <w:pPr>
        <w:spacing w:after="0" w:line="240" w:lineRule="auto"/>
        <w:jc w:val="both"/>
        <w:rPr>
          <w:rStyle w:val="sw"/>
          <w:rFonts w:asciiTheme="majorBidi" w:hAnsiTheme="majorBidi" w:cstheme="majorBidi"/>
        </w:rPr>
      </w:pPr>
      <w:r w:rsidRPr="003B66F9">
        <w:rPr>
          <w:rStyle w:val="sw"/>
          <w:rFonts w:asciiTheme="majorBidi" w:hAnsiTheme="majorBidi" w:cstheme="majorBidi"/>
        </w:rPr>
        <w:t>The</w:t>
      </w:r>
      <w:r w:rsidRPr="003B66F9">
        <w:rPr>
          <w:rFonts w:asciiTheme="majorBidi" w:hAnsiTheme="majorBidi" w:cstheme="majorBidi"/>
          <w:shd w:val="clear" w:color="auto" w:fill="FFFFFF"/>
        </w:rPr>
        <w:t xml:space="preserve"> </w:t>
      </w:r>
      <w:r w:rsidRPr="003B66F9">
        <w:rPr>
          <w:rStyle w:val="sw"/>
          <w:rFonts w:asciiTheme="majorBidi" w:hAnsiTheme="majorBidi" w:cstheme="majorBidi"/>
        </w:rPr>
        <w:t>purpose</w:t>
      </w:r>
      <w:r w:rsidRPr="003B66F9">
        <w:rPr>
          <w:rFonts w:asciiTheme="majorBidi" w:hAnsiTheme="majorBidi" w:cstheme="majorBidi"/>
          <w:shd w:val="clear" w:color="auto" w:fill="FFFFFF"/>
        </w:rPr>
        <w:t xml:space="preserve"> </w:t>
      </w:r>
      <w:r w:rsidRPr="003B66F9">
        <w:rPr>
          <w:rStyle w:val="sw"/>
          <w:rFonts w:asciiTheme="majorBidi" w:hAnsiTheme="majorBidi" w:cstheme="majorBidi"/>
        </w:rPr>
        <w:t>of</w:t>
      </w:r>
      <w:r w:rsidRPr="003B66F9">
        <w:rPr>
          <w:rFonts w:asciiTheme="majorBidi" w:hAnsiTheme="majorBidi" w:cstheme="majorBidi"/>
          <w:shd w:val="clear" w:color="auto" w:fill="FFFFFF"/>
        </w:rPr>
        <w:t xml:space="preserve"> </w:t>
      </w:r>
      <w:r w:rsidRPr="003B66F9">
        <w:rPr>
          <w:rStyle w:val="sw"/>
          <w:rFonts w:asciiTheme="majorBidi" w:hAnsiTheme="majorBidi" w:cstheme="majorBidi"/>
        </w:rPr>
        <w:t>this</w:t>
      </w:r>
      <w:r w:rsidRPr="003B66F9">
        <w:rPr>
          <w:rFonts w:asciiTheme="majorBidi" w:hAnsiTheme="majorBidi" w:cstheme="majorBidi"/>
          <w:shd w:val="clear" w:color="auto" w:fill="FFFFFF"/>
        </w:rPr>
        <w:t xml:space="preserve"> </w:t>
      </w:r>
      <w:r w:rsidRPr="003B66F9">
        <w:rPr>
          <w:rStyle w:val="sw"/>
          <w:rFonts w:asciiTheme="majorBidi" w:hAnsiTheme="majorBidi" w:cstheme="majorBidi"/>
        </w:rPr>
        <w:t>study</w:t>
      </w:r>
      <w:r w:rsidRPr="003B66F9">
        <w:rPr>
          <w:rFonts w:asciiTheme="majorBidi" w:hAnsiTheme="majorBidi" w:cstheme="majorBidi"/>
          <w:shd w:val="clear" w:color="auto" w:fill="FFFFFF"/>
        </w:rPr>
        <w:t xml:space="preserve"> </w:t>
      </w:r>
      <w:r w:rsidRPr="003B66F9">
        <w:rPr>
          <w:rStyle w:val="sw"/>
          <w:rFonts w:asciiTheme="majorBidi" w:hAnsiTheme="majorBidi" w:cstheme="majorBidi"/>
        </w:rPr>
        <w:t>is</w:t>
      </w:r>
      <w:r w:rsidRPr="003B66F9">
        <w:rPr>
          <w:rFonts w:asciiTheme="majorBidi" w:hAnsiTheme="majorBidi" w:cstheme="majorBidi"/>
          <w:shd w:val="clear" w:color="auto" w:fill="FFFFFF"/>
        </w:rPr>
        <w:t xml:space="preserve"> </w:t>
      </w:r>
      <w:r w:rsidRPr="003B66F9">
        <w:rPr>
          <w:rStyle w:val="sw"/>
          <w:rFonts w:asciiTheme="majorBidi" w:hAnsiTheme="majorBidi" w:cstheme="majorBidi"/>
        </w:rPr>
        <w:t>to determine the effect of gender diversity and profitability on financial distress in</w:t>
      </w:r>
      <w:r w:rsidRPr="003B66F9">
        <w:rPr>
          <w:rFonts w:asciiTheme="majorBidi" w:hAnsiTheme="majorBidi" w:cstheme="majorBidi"/>
          <w:shd w:val="clear" w:color="auto" w:fill="FFFFFF"/>
        </w:rPr>
        <w:t xml:space="preserve"> </w:t>
      </w:r>
      <w:r w:rsidRPr="003B66F9">
        <w:rPr>
          <w:rStyle w:val="sw"/>
          <w:rFonts w:asciiTheme="majorBidi" w:hAnsiTheme="majorBidi" w:cstheme="majorBidi"/>
        </w:rPr>
        <w:t>the</w:t>
      </w:r>
      <w:r w:rsidRPr="003B66F9">
        <w:rPr>
          <w:rFonts w:asciiTheme="majorBidi" w:hAnsiTheme="majorBidi" w:cstheme="majorBidi"/>
          <w:shd w:val="clear" w:color="auto" w:fill="FFFFFF"/>
        </w:rPr>
        <w:t xml:space="preserve"> </w:t>
      </w:r>
      <w:r w:rsidRPr="003B66F9">
        <w:rPr>
          <w:rStyle w:val="sw"/>
          <w:rFonts w:asciiTheme="majorBidi" w:hAnsiTheme="majorBidi" w:cstheme="majorBidi"/>
        </w:rPr>
        <w:t>consumer</w:t>
      </w:r>
      <w:r w:rsidRPr="003B66F9">
        <w:rPr>
          <w:rFonts w:asciiTheme="majorBidi" w:hAnsiTheme="majorBidi" w:cstheme="majorBidi"/>
          <w:shd w:val="clear" w:color="auto" w:fill="FFFFFF"/>
        </w:rPr>
        <w:t xml:space="preserve"> </w:t>
      </w:r>
      <w:r w:rsidRPr="00A740BF">
        <w:rPr>
          <w:rStyle w:val="sw"/>
          <w:rFonts w:asciiTheme="majorBidi" w:hAnsiTheme="majorBidi" w:cstheme="majorBidi"/>
        </w:rPr>
        <w:t>goods</w:t>
      </w:r>
      <w:r w:rsidRPr="00A740BF">
        <w:rPr>
          <w:rFonts w:asciiTheme="majorBidi" w:hAnsiTheme="majorBidi" w:cstheme="majorBidi"/>
          <w:shd w:val="clear" w:color="auto" w:fill="FFFFFF"/>
        </w:rPr>
        <w:t xml:space="preserve"> </w:t>
      </w:r>
      <w:r w:rsidRPr="00A740BF">
        <w:rPr>
          <w:rStyle w:val="sw"/>
          <w:rFonts w:asciiTheme="majorBidi" w:hAnsiTheme="majorBidi" w:cstheme="majorBidi"/>
        </w:rPr>
        <w:t>industry</w:t>
      </w:r>
      <w:r w:rsidRPr="00A740BF">
        <w:rPr>
          <w:rFonts w:asciiTheme="majorBidi" w:hAnsiTheme="majorBidi" w:cstheme="majorBidi"/>
          <w:shd w:val="clear" w:color="auto" w:fill="FFFFFF"/>
        </w:rPr>
        <w:t xml:space="preserve"> </w:t>
      </w:r>
      <w:r w:rsidRPr="00A740BF">
        <w:rPr>
          <w:rStyle w:val="sw"/>
          <w:rFonts w:asciiTheme="majorBidi" w:hAnsiTheme="majorBidi" w:cstheme="majorBidi"/>
        </w:rPr>
        <w:t>sector</w:t>
      </w:r>
      <w:r w:rsidRPr="00A740BF">
        <w:rPr>
          <w:rFonts w:asciiTheme="majorBidi" w:hAnsiTheme="majorBidi" w:cstheme="majorBidi"/>
          <w:shd w:val="clear" w:color="auto" w:fill="FFFFFF"/>
        </w:rPr>
        <w:t xml:space="preserve"> </w:t>
      </w:r>
      <w:r w:rsidRPr="00A740BF">
        <w:rPr>
          <w:rStyle w:val="sw"/>
          <w:rFonts w:asciiTheme="majorBidi" w:hAnsiTheme="majorBidi" w:cstheme="majorBidi"/>
        </w:rPr>
        <w:t>listed</w:t>
      </w:r>
      <w:r w:rsidRPr="00A740BF">
        <w:rPr>
          <w:rFonts w:asciiTheme="majorBidi" w:hAnsiTheme="majorBidi" w:cstheme="majorBidi"/>
          <w:shd w:val="clear" w:color="auto" w:fill="FFFFFF"/>
        </w:rPr>
        <w:t xml:space="preserve"> </w:t>
      </w:r>
      <w:r w:rsidRPr="00A740BF">
        <w:rPr>
          <w:rStyle w:val="sw"/>
          <w:rFonts w:asciiTheme="majorBidi" w:hAnsiTheme="majorBidi" w:cstheme="majorBidi"/>
        </w:rPr>
        <w:t>on</w:t>
      </w:r>
      <w:r w:rsidRPr="00A740BF">
        <w:rPr>
          <w:rFonts w:asciiTheme="majorBidi" w:hAnsiTheme="majorBidi" w:cstheme="majorBidi"/>
          <w:shd w:val="clear" w:color="auto" w:fill="FFFFFF"/>
        </w:rPr>
        <w:t xml:space="preserve"> </w:t>
      </w:r>
      <w:r w:rsidRPr="00A740BF">
        <w:rPr>
          <w:rStyle w:val="sw"/>
          <w:rFonts w:asciiTheme="majorBidi" w:hAnsiTheme="majorBidi" w:cstheme="majorBidi"/>
        </w:rPr>
        <w:t>the</w:t>
      </w:r>
      <w:r w:rsidRPr="00A740BF">
        <w:rPr>
          <w:rFonts w:asciiTheme="majorBidi" w:hAnsiTheme="majorBidi" w:cstheme="majorBidi"/>
          <w:shd w:val="clear" w:color="auto" w:fill="FFFFFF"/>
        </w:rPr>
        <w:t xml:space="preserve"> </w:t>
      </w:r>
      <w:r w:rsidRPr="00A740BF">
        <w:rPr>
          <w:rStyle w:val="sw"/>
          <w:rFonts w:asciiTheme="majorBidi" w:hAnsiTheme="majorBidi" w:cstheme="majorBidi"/>
        </w:rPr>
        <w:t>Indonesian</w:t>
      </w:r>
      <w:r w:rsidRPr="00A740BF">
        <w:rPr>
          <w:rFonts w:asciiTheme="majorBidi" w:hAnsiTheme="majorBidi" w:cstheme="majorBidi"/>
          <w:shd w:val="clear" w:color="auto" w:fill="FFFFFF"/>
        </w:rPr>
        <w:t xml:space="preserve"> </w:t>
      </w:r>
      <w:r w:rsidRPr="00A740BF">
        <w:rPr>
          <w:rStyle w:val="sw"/>
          <w:rFonts w:asciiTheme="majorBidi" w:hAnsiTheme="majorBidi" w:cstheme="majorBidi"/>
        </w:rPr>
        <w:t>Stock</w:t>
      </w:r>
      <w:r w:rsidRPr="00A740BF">
        <w:rPr>
          <w:rFonts w:asciiTheme="majorBidi" w:hAnsiTheme="majorBidi" w:cstheme="majorBidi"/>
          <w:shd w:val="clear" w:color="auto" w:fill="FFFFFF"/>
        </w:rPr>
        <w:t xml:space="preserve"> </w:t>
      </w:r>
      <w:r w:rsidRPr="00A740BF">
        <w:rPr>
          <w:rStyle w:val="sw"/>
          <w:rFonts w:asciiTheme="majorBidi" w:hAnsiTheme="majorBidi" w:cstheme="majorBidi"/>
        </w:rPr>
        <w:t>Exchange</w:t>
      </w:r>
      <w:r w:rsidRPr="00A740BF">
        <w:rPr>
          <w:rFonts w:asciiTheme="majorBidi" w:hAnsiTheme="majorBidi" w:cstheme="majorBidi"/>
          <w:shd w:val="clear" w:color="auto" w:fill="FFFFFF"/>
        </w:rPr>
        <w:t xml:space="preserve"> </w:t>
      </w:r>
      <w:r w:rsidRPr="00A740BF">
        <w:rPr>
          <w:rStyle w:val="sw"/>
          <w:rFonts w:asciiTheme="majorBidi" w:hAnsiTheme="majorBidi" w:cstheme="majorBidi"/>
        </w:rPr>
        <w:t>(IDX)</w:t>
      </w:r>
      <w:r w:rsidRPr="00A740BF">
        <w:rPr>
          <w:rFonts w:asciiTheme="majorBidi" w:hAnsiTheme="majorBidi" w:cstheme="majorBidi"/>
          <w:shd w:val="clear" w:color="auto" w:fill="FFFFFF"/>
        </w:rPr>
        <w:t xml:space="preserve"> </w:t>
      </w:r>
      <w:r w:rsidRPr="00A740BF">
        <w:rPr>
          <w:rStyle w:val="sw"/>
          <w:rFonts w:asciiTheme="majorBidi" w:hAnsiTheme="majorBidi" w:cstheme="majorBidi"/>
        </w:rPr>
        <w:t>over</w:t>
      </w:r>
      <w:r w:rsidRPr="00A740BF">
        <w:rPr>
          <w:rFonts w:asciiTheme="majorBidi" w:hAnsiTheme="majorBidi" w:cstheme="majorBidi"/>
          <w:shd w:val="clear" w:color="auto" w:fill="FFFFFF"/>
        </w:rPr>
        <w:t xml:space="preserve"> </w:t>
      </w:r>
      <w:r w:rsidRPr="00A740BF">
        <w:rPr>
          <w:rStyle w:val="sw"/>
          <w:rFonts w:asciiTheme="majorBidi" w:hAnsiTheme="majorBidi" w:cstheme="majorBidi"/>
        </w:rPr>
        <w:t>the</w:t>
      </w:r>
      <w:r w:rsidRPr="00A740BF">
        <w:rPr>
          <w:rFonts w:asciiTheme="majorBidi" w:hAnsiTheme="majorBidi" w:cstheme="majorBidi"/>
          <w:shd w:val="clear" w:color="auto" w:fill="FFFFFF"/>
        </w:rPr>
        <w:t xml:space="preserve"> </w:t>
      </w:r>
      <w:r w:rsidRPr="00A740BF">
        <w:rPr>
          <w:rStyle w:val="sw"/>
          <w:rFonts w:asciiTheme="majorBidi" w:hAnsiTheme="majorBidi" w:cstheme="majorBidi"/>
        </w:rPr>
        <w:t>period</w:t>
      </w:r>
      <w:r w:rsidRPr="00A740BF">
        <w:rPr>
          <w:rFonts w:asciiTheme="majorBidi" w:hAnsiTheme="majorBidi" w:cstheme="majorBidi"/>
          <w:shd w:val="clear" w:color="auto" w:fill="FFFFFF"/>
        </w:rPr>
        <w:t xml:space="preserve"> </w:t>
      </w:r>
      <w:r w:rsidRPr="00A740BF">
        <w:rPr>
          <w:rStyle w:val="sw"/>
          <w:rFonts w:asciiTheme="majorBidi" w:hAnsiTheme="majorBidi" w:cstheme="majorBidi"/>
        </w:rPr>
        <w:t>2018-2021</w:t>
      </w:r>
      <w:r w:rsidR="00A740BF" w:rsidRPr="00A740BF">
        <w:rPr>
          <w:rStyle w:val="sw"/>
          <w:rFonts w:asciiTheme="majorBidi" w:hAnsiTheme="majorBidi" w:cstheme="majorBidi"/>
        </w:rPr>
        <w:t xml:space="preserve"> using the Altman Z-Score model. The</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samples</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used</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in</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this</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study</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consisted</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of</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60</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research</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samples.</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The</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data</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analysis</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method</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used</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is</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logistic</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regression</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analysis.</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The</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results</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of</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this</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study</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simultaneously</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show</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that</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gender</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diversity</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and</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profitability</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variables</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have</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a</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significant</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impact</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on</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financial</w:t>
      </w:r>
      <w:r w:rsidR="00A740BF" w:rsidRPr="00A740BF">
        <w:rPr>
          <w:rFonts w:asciiTheme="majorBidi" w:hAnsiTheme="majorBidi" w:cstheme="majorBidi"/>
          <w:shd w:val="clear" w:color="auto" w:fill="FFFFFF"/>
        </w:rPr>
        <w:t xml:space="preserve"> </w:t>
      </w:r>
      <w:r w:rsidR="00A740BF">
        <w:rPr>
          <w:rStyle w:val="sw"/>
          <w:rFonts w:asciiTheme="majorBidi" w:hAnsiTheme="majorBidi" w:cstheme="majorBidi"/>
        </w:rPr>
        <w:t>distress</w:t>
      </w:r>
      <w:r w:rsidR="00A740BF" w:rsidRPr="00A740BF">
        <w:rPr>
          <w:rStyle w:val="sw"/>
          <w:rFonts w:asciiTheme="majorBidi" w:hAnsiTheme="majorBidi" w:cstheme="majorBidi"/>
        </w:rPr>
        <w:t>.</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In</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some</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cases,</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gender</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diversity</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has</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no</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impact</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on</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financial</w:t>
      </w:r>
      <w:r w:rsidR="00A740BF" w:rsidRPr="00A740BF">
        <w:rPr>
          <w:rFonts w:asciiTheme="majorBidi" w:hAnsiTheme="majorBidi" w:cstheme="majorBidi"/>
          <w:shd w:val="clear" w:color="auto" w:fill="FFFFFF"/>
        </w:rPr>
        <w:t xml:space="preserve"> </w:t>
      </w:r>
      <w:r w:rsidR="00A740BF">
        <w:rPr>
          <w:rStyle w:val="sw"/>
          <w:rFonts w:asciiTheme="majorBidi" w:hAnsiTheme="majorBidi" w:cstheme="majorBidi"/>
        </w:rPr>
        <w:t>distress</w:t>
      </w:r>
      <w:r w:rsidR="00A740BF" w:rsidRPr="00A740BF">
        <w:rPr>
          <w:rStyle w:val="sw"/>
          <w:rFonts w:asciiTheme="majorBidi" w:hAnsiTheme="majorBidi" w:cstheme="majorBidi"/>
        </w:rPr>
        <w:t>,</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but</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profitability</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has</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a</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significant</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impact</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on</w:t>
      </w:r>
      <w:r w:rsidR="00A740BF" w:rsidRPr="00A740BF">
        <w:rPr>
          <w:rFonts w:asciiTheme="majorBidi" w:hAnsiTheme="majorBidi" w:cstheme="majorBidi"/>
          <w:shd w:val="clear" w:color="auto" w:fill="FFFFFF"/>
        </w:rPr>
        <w:t xml:space="preserve"> </w:t>
      </w:r>
      <w:r w:rsidR="00A740BF" w:rsidRPr="00A740BF">
        <w:rPr>
          <w:rStyle w:val="sw"/>
          <w:rFonts w:asciiTheme="majorBidi" w:hAnsiTheme="majorBidi" w:cstheme="majorBidi"/>
        </w:rPr>
        <w:t>financial</w:t>
      </w:r>
      <w:r w:rsidR="00A740BF" w:rsidRPr="00A740BF">
        <w:rPr>
          <w:rFonts w:asciiTheme="majorBidi" w:hAnsiTheme="majorBidi" w:cstheme="majorBidi"/>
          <w:shd w:val="clear" w:color="auto" w:fill="FFFFFF"/>
        </w:rPr>
        <w:t xml:space="preserve"> </w:t>
      </w:r>
      <w:r w:rsidR="00A740BF">
        <w:rPr>
          <w:rStyle w:val="sw"/>
          <w:rFonts w:asciiTheme="majorBidi" w:hAnsiTheme="majorBidi" w:cstheme="majorBidi"/>
        </w:rPr>
        <w:t>distress</w:t>
      </w:r>
      <w:r w:rsidR="00A740BF" w:rsidRPr="00A740BF">
        <w:rPr>
          <w:rStyle w:val="sw"/>
          <w:rFonts w:asciiTheme="majorBidi" w:hAnsiTheme="majorBidi" w:cstheme="majorBidi"/>
        </w:rPr>
        <w:t>.</w:t>
      </w:r>
    </w:p>
    <w:p w14:paraId="6E66F5D8" w14:textId="77777777" w:rsidR="00B968DF" w:rsidRPr="003B66F9" w:rsidRDefault="00B968DF" w:rsidP="00A740BF">
      <w:pPr>
        <w:spacing w:after="0" w:line="240" w:lineRule="auto"/>
        <w:jc w:val="both"/>
        <w:rPr>
          <w:rFonts w:asciiTheme="majorBidi" w:eastAsia="Times New Roman" w:hAnsiTheme="majorBidi" w:cstheme="majorBidi"/>
          <w:sz w:val="24"/>
          <w:szCs w:val="24"/>
        </w:rPr>
      </w:pPr>
    </w:p>
    <w:p w14:paraId="38C2CB6E" w14:textId="0C9DB855" w:rsidR="00004376" w:rsidRPr="007C33E3" w:rsidRDefault="00245DE7">
      <w:pPr>
        <w:spacing w:after="0" w:line="240" w:lineRule="auto"/>
        <w:rPr>
          <w:rFonts w:ascii="Times New Roman" w:eastAsia="Times New Roman" w:hAnsi="Times New Roman"/>
        </w:rPr>
      </w:pPr>
      <w:r w:rsidRPr="007C33E3">
        <w:rPr>
          <w:rFonts w:ascii="Times New Roman" w:eastAsia="Times New Roman" w:hAnsi="Times New Roman"/>
          <w:b/>
        </w:rPr>
        <w:t>Keywords:</w:t>
      </w:r>
      <w:r w:rsidRPr="007C33E3">
        <w:rPr>
          <w:rFonts w:ascii="Times New Roman" w:eastAsia="Times New Roman" w:hAnsi="Times New Roman"/>
        </w:rPr>
        <w:t xml:space="preserve"> </w:t>
      </w:r>
      <w:r w:rsidR="00C804B2" w:rsidRPr="00222816">
        <w:rPr>
          <w:rFonts w:ascii="Times New Roman" w:eastAsia="Times New Roman" w:hAnsi="Times New Roman"/>
        </w:rPr>
        <w:t>Gender Diversity</w:t>
      </w:r>
      <w:r w:rsidR="000F7DCD" w:rsidRPr="00222816">
        <w:rPr>
          <w:rFonts w:ascii="Times New Roman" w:eastAsia="Times New Roman" w:hAnsi="Times New Roman"/>
        </w:rPr>
        <w:t>;</w:t>
      </w:r>
      <w:r w:rsidRPr="00222816">
        <w:rPr>
          <w:rFonts w:ascii="Times New Roman" w:eastAsia="Times New Roman" w:hAnsi="Times New Roman"/>
        </w:rPr>
        <w:t xml:space="preserve"> </w:t>
      </w:r>
      <w:r w:rsidR="00C804B2" w:rsidRPr="00222816">
        <w:rPr>
          <w:rFonts w:ascii="Times New Roman" w:eastAsia="Times New Roman" w:hAnsi="Times New Roman"/>
        </w:rPr>
        <w:t>Profitabili</w:t>
      </w:r>
      <w:r w:rsidR="00222816" w:rsidRPr="00222816">
        <w:rPr>
          <w:rFonts w:ascii="Times New Roman" w:eastAsia="Times New Roman" w:hAnsi="Times New Roman"/>
        </w:rPr>
        <w:t>ty</w:t>
      </w:r>
      <w:r w:rsidR="000F7DCD" w:rsidRPr="00222816">
        <w:rPr>
          <w:rFonts w:ascii="Times New Roman" w:eastAsia="Times New Roman" w:hAnsi="Times New Roman"/>
        </w:rPr>
        <w:t>;</w:t>
      </w:r>
      <w:r w:rsidR="00C804B2" w:rsidRPr="00222816">
        <w:rPr>
          <w:rFonts w:ascii="Times New Roman" w:eastAsia="Times New Roman" w:hAnsi="Times New Roman"/>
        </w:rPr>
        <w:t xml:space="preserve"> Financial Distress</w:t>
      </w:r>
    </w:p>
    <w:p w14:paraId="24031E3E" w14:textId="77777777" w:rsidR="00004376" w:rsidRDefault="00004376">
      <w:pPr>
        <w:pBdr>
          <w:bottom w:val="single" w:sz="4" w:space="1" w:color="000000"/>
        </w:pBdr>
        <w:spacing w:after="0" w:line="240" w:lineRule="auto"/>
        <w:rPr>
          <w:rFonts w:ascii="Times New Roman" w:eastAsia="Times New Roman" w:hAnsi="Times New Roman"/>
          <w:sz w:val="24"/>
          <w:szCs w:val="24"/>
        </w:rPr>
      </w:pPr>
    </w:p>
    <w:p w14:paraId="26ABFDDA" w14:textId="77777777" w:rsidR="00004376" w:rsidRDefault="00004376">
      <w:pPr>
        <w:spacing w:after="0" w:line="240" w:lineRule="auto"/>
        <w:rPr>
          <w:rFonts w:ascii="Times New Roman" w:eastAsia="Times New Roman" w:hAnsi="Times New Roman"/>
          <w:sz w:val="24"/>
          <w:szCs w:val="24"/>
        </w:rPr>
      </w:pPr>
    </w:p>
    <w:p w14:paraId="2F36590E" w14:textId="10A085C8" w:rsidR="00004376" w:rsidRPr="002A611E" w:rsidRDefault="00245DE7" w:rsidP="002A611E">
      <w:pPr>
        <w:pStyle w:val="ListParagraph"/>
        <w:numPr>
          <w:ilvl w:val="0"/>
          <w:numId w:val="3"/>
        </w:numPr>
        <w:spacing w:after="0" w:line="240" w:lineRule="auto"/>
        <w:ind w:left="426" w:hanging="426"/>
        <w:rPr>
          <w:rFonts w:ascii="Times New Roman" w:eastAsia="Times New Roman" w:hAnsi="Times New Roman"/>
          <w:b/>
          <w:sz w:val="24"/>
          <w:szCs w:val="24"/>
        </w:rPr>
      </w:pPr>
      <w:r w:rsidRPr="002A611E">
        <w:rPr>
          <w:rFonts w:ascii="Times New Roman" w:eastAsia="Times New Roman" w:hAnsi="Times New Roman"/>
          <w:b/>
          <w:sz w:val="24"/>
          <w:szCs w:val="24"/>
        </w:rPr>
        <w:t>Introduction</w:t>
      </w:r>
    </w:p>
    <w:p w14:paraId="53034527" w14:textId="77777777" w:rsidR="00004376" w:rsidRDefault="00004376" w:rsidP="00EF6591">
      <w:pPr>
        <w:spacing w:after="0" w:line="240" w:lineRule="auto"/>
        <w:rPr>
          <w:rFonts w:ascii="Times New Roman" w:eastAsia="Times New Roman" w:hAnsi="Times New Roman"/>
          <w:sz w:val="24"/>
          <w:szCs w:val="24"/>
        </w:rPr>
      </w:pPr>
    </w:p>
    <w:p w14:paraId="2FD4E345" w14:textId="3AE8FB01" w:rsidR="00B968DF" w:rsidRPr="00B968DF" w:rsidRDefault="00B968DF" w:rsidP="00B968DF">
      <w:pPr>
        <w:spacing w:after="0" w:line="240" w:lineRule="auto"/>
        <w:jc w:val="both"/>
        <w:rPr>
          <w:rFonts w:asciiTheme="majorBidi" w:eastAsia="Times New Roman" w:hAnsiTheme="majorBidi" w:cstheme="majorBidi"/>
          <w:sz w:val="24"/>
          <w:szCs w:val="24"/>
        </w:rPr>
      </w:pPr>
      <w:r w:rsidRPr="00B968DF">
        <w:rPr>
          <w:rStyle w:val="sw"/>
          <w:rFonts w:asciiTheme="majorBidi" w:hAnsiTheme="majorBidi" w:cstheme="majorBidi"/>
          <w:sz w:val="24"/>
          <w:szCs w:val="24"/>
        </w:rPr>
        <w:t>Financial</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difficulties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are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a</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well-known</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problem</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for</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businesses.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Financial</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problems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that</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the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company</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does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not</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resolve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quickly</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lead</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to</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bankruptcy</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of</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the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company.</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The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stage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before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the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company</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went</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bankrupt</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was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financial</w:t>
      </w:r>
      <w:r w:rsidRPr="00B968DF">
        <w:rPr>
          <w:rFonts w:asciiTheme="majorBidi" w:hAnsiTheme="majorBidi" w:cstheme="majorBidi"/>
          <w:sz w:val="24"/>
          <w:szCs w:val="24"/>
          <w:shd w:val="clear" w:color="auto" w:fill="FFFFFF"/>
        </w:rPr>
        <w:t xml:space="preserve"> </w:t>
      </w:r>
      <w:r>
        <w:rPr>
          <w:rStyle w:val="sw"/>
          <w:rFonts w:asciiTheme="majorBidi" w:hAnsiTheme="majorBidi" w:cstheme="majorBidi"/>
          <w:sz w:val="24"/>
          <w:szCs w:val="24"/>
        </w:rPr>
        <w:t>distress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(Ratieh</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W,</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et</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al.</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2019).</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beaver</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and</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others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(2011)</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states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that</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financial</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distress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is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the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inability</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of</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a</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company</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to</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pay</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its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debts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when</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due.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A</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financial</w:t>
      </w:r>
      <w:r w:rsidRPr="00B968DF">
        <w:rPr>
          <w:rFonts w:asciiTheme="majorBidi" w:hAnsiTheme="majorBidi" w:cstheme="majorBidi"/>
          <w:sz w:val="24"/>
          <w:szCs w:val="24"/>
          <w:shd w:val="clear" w:color="auto" w:fill="FFFFFF"/>
        </w:rPr>
        <w:t xml:space="preserve"> </w:t>
      </w:r>
      <w:r>
        <w:rPr>
          <w:rStyle w:val="sw"/>
          <w:rFonts w:asciiTheme="majorBidi" w:hAnsiTheme="majorBidi" w:cstheme="majorBidi"/>
          <w:sz w:val="24"/>
          <w:szCs w:val="24"/>
        </w:rPr>
        <w:t>destress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can</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serve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as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a</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warning</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before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a</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company</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eventually</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goes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bankrupt.</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According</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to</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Gang</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et</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al.</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(2014),</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while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management</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makes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improvement</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efforts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to</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avoid</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worsening</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financial</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di</w:t>
      </w:r>
      <w:r>
        <w:rPr>
          <w:rStyle w:val="sw"/>
          <w:rFonts w:asciiTheme="majorBidi" w:hAnsiTheme="majorBidi" w:cstheme="majorBidi"/>
          <w:sz w:val="24"/>
          <w:szCs w:val="24"/>
        </w:rPr>
        <w:t>stress</w:t>
      </w:r>
      <w:r w:rsidRPr="00B968DF">
        <w:rPr>
          <w:rStyle w:val="sw"/>
          <w:rFonts w:asciiTheme="majorBidi" w:hAnsiTheme="majorBidi" w:cstheme="majorBidi"/>
          <w:sz w:val="24"/>
          <w:szCs w:val="24"/>
        </w:rPr>
        <w:t>,</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investors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know</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the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company's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profitability</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and</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change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investment</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strategies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to</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reduce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losses.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can</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do.</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More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about</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investing.</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Therefore,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financial</w:t>
      </w:r>
      <w:r w:rsidRPr="00B968DF">
        <w:rPr>
          <w:rFonts w:asciiTheme="majorBidi" w:hAnsiTheme="majorBidi" w:cstheme="majorBidi"/>
          <w:sz w:val="24"/>
          <w:szCs w:val="24"/>
          <w:shd w:val="clear" w:color="auto" w:fill="FFFFFF"/>
        </w:rPr>
        <w:t xml:space="preserve"> </w:t>
      </w:r>
      <w:r>
        <w:rPr>
          <w:rStyle w:val="sw"/>
          <w:rFonts w:asciiTheme="majorBidi" w:hAnsiTheme="majorBidi" w:cstheme="majorBidi"/>
          <w:sz w:val="24"/>
          <w:szCs w:val="24"/>
        </w:rPr>
        <w:t>distress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should</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be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considered</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for</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businesses,</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especially</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those</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experiencing</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financial</w:t>
      </w:r>
      <w:r w:rsidRPr="00B968DF">
        <w:rPr>
          <w:rFonts w:asciiTheme="majorBidi" w:hAnsiTheme="majorBidi" w:cstheme="majorBidi"/>
          <w:sz w:val="24"/>
          <w:szCs w:val="24"/>
          <w:shd w:val="clear" w:color="auto" w:fill="FFFFFF"/>
        </w:rPr>
        <w:t xml:space="preserve"> </w:t>
      </w:r>
      <w:r w:rsidRPr="00B968DF">
        <w:rPr>
          <w:rStyle w:val="sw"/>
          <w:rFonts w:asciiTheme="majorBidi" w:hAnsiTheme="majorBidi" w:cstheme="majorBidi"/>
          <w:sz w:val="24"/>
          <w:szCs w:val="24"/>
        </w:rPr>
        <w:t>di</w:t>
      </w:r>
      <w:r>
        <w:rPr>
          <w:rStyle w:val="sw"/>
          <w:rFonts w:asciiTheme="majorBidi" w:hAnsiTheme="majorBidi" w:cstheme="majorBidi"/>
          <w:sz w:val="24"/>
          <w:szCs w:val="24"/>
        </w:rPr>
        <w:t>stress</w:t>
      </w:r>
      <w:r w:rsidRPr="00B968DF">
        <w:rPr>
          <w:rStyle w:val="sw"/>
          <w:rFonts w:asciiTheme="majorBidi" w:hAnsiTheme="majorBidi" w:cstheme="majorBidi"/>
          <w:sz w:val="24"/>
          <w:szCs w:val="24"/>
        </w:rPr>
        <w:t>.</w:t>
      </w:r>
    </w:p>
    <w:p w14:paraId="76F1BD5B" w14:textId="77777777" w:rsidR="00B968DF" w:rsidRDefault="00B968DF" w:rsidP="00E67AAE">
      <w:pPr>
        <w:spacing w:after="0" w:line="240" w:lineRule="auto"/>
        <w:jc w:val="both"/>
        <w:rPr>
          <w:rFonts w:ascii="Times New Roman" w:eastAsia="Times New Roman" w:hAnsi="Times New Roman"/>
          <w:sz w:val="24"/>
          <w:szCs w:val="24"/>
        </w:rPr>
      </w:pPr>
    </w:p>
    <w:p w14:paraId="244BD4F8" w14:textId="5D6B4FBE" w:rsidR="00A141AC" w:rsidRPr="00565ED5" w:rsidRDefault="00565ED5" w:rsidP="00E67AAE">
      <w:pPr>
        <w:spacing w:after="0" w:line="240" w:lineRule="auto"/>
        <w:jc w:val="both"/>
        <w:rPr>
          <w:rFonts w:asciiTheme="majorBidi" w:eastAsia="Times New Roman" w:hAnsiTheme="majorBidi" w:cstheme="majorBidi"/>
          <w:sz w:val="24"/>
          <w:szCs w:val="24"/>
        </w:rPr>
      </w:pPr>
      <w:r w:rsidRPr="00565ED5">
        <w:rPr>
          <w:rStyle w:val="sw"/>
          <w:rFonts w:asciiTheme="majorBidi" w:hAnsiTheme="majorBidi" w:cstheme="majorBidi"/>
          <w:sz w:val="24"/>
          <w:szCs w:val="24"/>
        </w:rPr>
        <w:t>In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recent</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years,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there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has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been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increasing</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focus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on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women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in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role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management.</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This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is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probably</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due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to</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fact</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that</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women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have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advanced</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significantly</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they</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are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born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risk</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averse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and</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prefer</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safer</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and</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less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risky.</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Firms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with</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female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board</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members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are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very</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helpful</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in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neutralizing</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disposition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of</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male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board</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members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who</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tend</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to</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take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higher</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risks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for</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company</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(Adharani,</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2015).</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In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addition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to</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improving</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firm</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performance,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gender</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diversity</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within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firms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themselves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also</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contributes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to</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minimizing</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agency</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problems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within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firms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(Luckerath,</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2013).</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Gender</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diversity</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is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percentage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of</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women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on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board.</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nature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of</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women,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who</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tend</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to</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be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meticulous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in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their</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work,</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make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prudent</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decisions,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and</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avoid</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risks,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adds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value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to</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company.</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Thus,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more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female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directors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work</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on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board,</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better</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their</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performance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in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avoiding</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financial</w:t>
      </w:r>
      <w:r w:rsidRPr="00565ED5">
        <w:rPr>
          <w:rFonts w:asciiTheme="majorBidi" w:hAnsiTheme="majorBidi" w:cstheme="majorBidi"/>
          <w:sz w:val="24"/>
          <w:szCs w:val="24"/>
          <w:shd w:val="clear" w:color="auto" w:fill="FFFFFF"/>
        </w:rPr>
        <w:t xml:space="preserve"> </w:t>
      </w:r>
      <w:r>
        <w:rPr>
          <w:rStyle w:val="sw"/>
          <w:rFonts w:asciiTheme="majorBidi" w:hAnsiTheme="majorBidi" w:cstheme="majorBidi"/>
          <w:sz w:val="24"/>
          <w:szCs w:val="24"/>
        </w:rPr>
        <w:t>distress</w:t>
      </w:r>
      <w:r w:rsidRPr="00565ED5">
        <w:rPr>
          <w:rStyle w:val="sw"/>
          <w:rFonts w:asciiTheme="majorBidi" w:hAnsiTheme="majorBidi" w:cstheme="majorBidi"/>
          <w:sz w:val="24"/>
          <w:szCs w:val="24"/>
        </w:rPr>
        <w:t>.</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(2015)</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result,</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gender</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diversity</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has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significant</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negative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impact</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on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economic</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hardship.</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Gender</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diversity</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is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important</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source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of</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concern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in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how</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we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do</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business.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Carter</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et</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al.</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(2007)</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and</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Smith</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et</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al.</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(2006)</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lastRenderedPageBreak/>
        <w:t>reached</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different</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conclusion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in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his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research</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that</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gender</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diversity</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has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positive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effect</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on</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firm</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performance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and</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also</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reduces</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the</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risk</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of</w:t>
      </w:r>
      <w:r w:rsidRPr="00565ED5">
        <w:rPr>
          <w:rFonts w:asciiTheme="majorBidi" w:hAnsiTheme="majorBidi" w:cstheme="majorBidi"/>
          <w:sz w:val="24"/>
          <w:szCs w:val="24"/>
          <w:shd w:val="clear" w:color="auto" w:fill="FFFFFF"/>
        </w:rPr>
        <w:t xml:space="preserve"> </w:t>
      </w:r>
      <w:r w:rsidRPr="00565ED5">
        <w:rPr>
          <w:rStyle w:val="sw"/>
          <w:rFonts w:asciiTheme="majorBidi" w:hAnsiTheme="majorBidi" w:cstheme="majorBidi"/>
          <w:sz w:val="24"/>
          <w:szCs w:val="24"/>
        </w:rPr>
        <w:t>financial</w:t>
      </w:r>
      <w:r w:rsidRPr="00565ED5">
        <w:rPr>
          <w:rFonts w:asciiTheme="majorBidi" w:hAnsiTheme="majorBidi" w:cstheme="majorBidi"/>
          <w:sz w:val="24"/>
          <w:szCs w:val="24"/>
          <w:shd w:val="clear" w:color="auto" w:fill="FFFFFF"/>
        </w:rPr>
        <w:t xml:space="preserve"> </w:t>
      </w:r>
      <w:r>
        <w:rPr>
          <w:rStyle w:val="sw"/>
          <w:rFonts w:asciiTheme="majorBidi" w:hAnsiTheme="majorBidi" w:cstheme="majorBidi"/>
          <w:sz w:val="24"/>
          <w:szCs w:val="24"/>
        </w:rPr>
        <w:t>distress</w:t>
      </w:r>
      <w:r w:rsidRPr="00565ED5">
        <w:rPr>
          <w:rStyle w:val="sw"/>
          <w:rFonts w:asciiTheme="majorBidi" w:hAnsiTheme="majorBidi" w:cstheme="majorBidi"/>
          <w:sz w:val="24"/>
          <w:szCs w:val="24"/>
        </w:rPr>
        <w:t>.</w:t>
      </w:r>
    </w:p>
    <w:p w14:paraId="0BECB05E" w14:textId="5A0BC297" w:rsidR="00A141AC" w:rsidRDefault="00A141AC">
      <w:pPr>
        <w:spacing w:after="0" w:line="240" w:lineRule="auto"/>
        <w:jc w:val="both"/>
        <w:rPr>
          <w:rFonts w:ascii="Times New Roman" w:eastAsia="Times New Roman" w:hAnsi="Times New Roman"/>
          <w:sz w:val="24"/>
          <w:szCs w:val="24"/>
        </w:rPr>
      </w:pPr>
    </w:p>
    <w:p w14:paraId="6EBA0527" w14:textId="79FA489F" w:rsidR="00EE28FE" w:rsidRPr="007E71DE" w:rsidRDefault="007E71DE" w:rsidP="007E71DE">
      <w:pPr>
        <w:spacing w:after="0" w:line="240" w:lineRule="auto"/>
        <w:jc w:val="both"/>
        <w:rPr>
          <w:rFonts w:asciiTheme="majorBidi" w:hAnsiTheme="majorBidi" w:cstheme="majorBidi"/>
          <w:sz w:val="24"/>
          <w:szCs w:val="24"/>
        </w:rPr>
      </w:pPr>
      <w:r w:rsidRPr="007E71DE">
        <w:rPr>
          <w:rStyle w:val="sw"/>
          <w:rFonts w:asciiTheme="majorBidi" w:hAnsiTheme="majorBidi" w:cstheme="majorBidi"/>
          <w:sz w:val="24"/>
          <w:szCs w:val="24"/>
        </w:rPr>
        <w:t>Company</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performance,</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as</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measured</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by</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profitability</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(profit),</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is</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the</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focus</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of</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attention</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because</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it</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reflects</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high-quality</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earnings</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that</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reflect</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future</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sustainability</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(Mas'ud</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&amp;</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Srengga,</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2012).</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This</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is</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supported</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by</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a</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study</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conducted</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by</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Thuy</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(2019),</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which</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states</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that</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profitability</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has</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a</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significant</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impact</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on</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financial</w:t>
      </w:r>
      <w:r w:rsidRPr="007E71DE">
        <w:rPr>
          <w:rFonts w:asciiTheme="majorBidi" w:hAnsiTheme="majorBidi" w:cstheme="majorBidi"/>
          <w:sz w:val="24"/>
          <w:szCs w:val="24"/>
          <w:shd w:val="clear" w:color="auto" w:fill="FFFFFF"/>
        </w:rPr>
        <w:t xml:space="preserve"> </w:t>
      </w:r>
      <w:r w:rsidR="00796EC3">
        <w:rPr>
          <w:rStyle w:val="sw"/>
          <w:rFonts w:asciiTheme="majorBidi" w:hAnsiTheme="majorBidi" w:cstheme="majorBidi"/>
          <w:sz w:val="24"/>
          <w:szCs w:val="24"/>
        </w:rPr>
        <w:t>distress</w:t>
      </w:r>
      <w:r w:rsidRPr="007E71DE">
        <w:rPr>
          <w:rStyle w:val="sw"/>
          <w:rFonts w:asciiTheme="majorBidi" w:hAnsiTheme="majorBidi" w:cstheme="majorBidi"/>
          <w:sz w:val="24"/>
          <w:szCs w:val="24"/>
        </w:rPr>
        <w:t>.</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On</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the</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other</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hand,</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a</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study</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by</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Vo</w:t>
      </w:r>
      <w:r>
        <w:rPr>
          <w:rStyle w:val="sw"/>
          <w:rFonts w:asciiTheme="majorBidi" w:hAnsiTheme="majorBidi" w:cstheme="majorBidi"/>
          <w:sz w:val="24"/>
          <w:szCs w:val="24"/>
        </w:rPr>
        <w:t>, et al.</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(2019)</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found</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no</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impact</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between</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profitability</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and</w:t>
      </w:r>
      <w:r w:rsidRPr="007E71DE">
        <w:rPr>
          <w:rFonts w:asciiTheme="majorBidi" w:hAnsiTheme="majorBidi" w:cstheme="majorBidi"/>
          <w:sz w:val="24"/>
          <w:szCs w:val="24"/>
          <w:shd w:val="clear" w:color="auto" w:fill="FFFFFF"/>
        </w:rPr>
        <w:t xml:space="preserve"> </w:t>
      </w:r>
      <w:r w:rsidRPr="007E71DE">
        <w:rPr>
          <w:rStyle w:val="sw"/>
          <w:rFonts w:asciiTheme="majorBidi" w:hAnsiTheme="majorBidi" w:cstheme="majorBidi"/>
          <w:sz w:val="24"/>
          <w:szCs w:val="24"/>
        </w:rPr>
        <w:t>financial</w:t>
      </w:r>
      <w:r w:rsidRPr="007E71DE">
        <w:rPr>
          <w:rFonts w:asciiTheme="majorBidi" w:hAnsiTheme="majorBidi" w:cstheme="majorBidi"/>
          <w:sz w:val="24"/>
          <w:szCs w:val="24"/>
          <w:shd w:val="clear" w:color="auto" w:fill="FFFFFF"/>
        </w:rPr>
        <w:t xml:space="preserve"> </w:t>
      </w:r>
      <w:r w:rsidR="00796EC3">
        <w:rPr>
          <w:rStyle w:val="sw"/>
          <w:rFonts w:asciiTheme="majorBidi" w:hAnsiTheme="majorBidi" w:cstheme="majorBidi"/>
          <w:sz w:val="24"/>
          <w:szCs w:val="24"/>
        </w:rPr>
        <w:t>distress</w:t>
      </w:r>
      <w:r w:rsidRPr="007E71DE">
        <w:rPr>
          <w:rStyle w:val="sw"/>
          <w:rFonts w:asciiTheme="majorBidi" w:hAnsiTheme="majorBidi" w:cstheme="majorBidi"/>
          <w:sz w:val="24"/>
          <w:szCs w:val="24"/>
        </w:rPr>
        <w:t>.</w:t>
      </w:r>
    </w:p>
    <w:p w14:paraId="4CFC8BBB" w14:textId="0D69F778" w:rsidR="00EE28FE" w:rsidRDefault="00EE28FE">
      <w:pPr>
        <w:spacing w:after="0" w:line="240" w:lineRule="auto"/>
        <w:jc w:val="both"/>
        <w:rPr>
          <w:rFonts w:ascii="Times New Roman" w:eastAsia="Times New Roman" w:hAnsi="Times New Roman"/>
          <w:sz w:val="24"/>
          <w:szCs w:val="24"/>
        </w:rPr>
      </w:pPr>
    </w:p>
    <w:p w14:paraId="1FD677B0" w14:textId="0A63707F" w:rsidR="00A11D2C" w:rsidRDefault="00A11D2C" w:rsidP="00E67AAE">
      <w:pPr>
        <w:spacing w:after="0" w:line="240" w:lineRule="auto"/>
        <w:jc w:val="both"/>
        <w:rPr>
          <w:rStyle w:val="sw"/>
          <w:rFonts w:asciiTheme="majorBidi" w:hAnsiTheme="majorBidi" w:cstheme="majorBidi"/>
          <w:sz w:val="24"/>
          <w:szCs w:val="24"/>
        </w:rPr>
      </w:pPr>
      <w:r w:rsidRPr="00A11D2C">
        <w:rPr>
          <w:rStyle w:val="sw"/>
          <w:rFonts w:asciiTheme="majorBidi" w:hAnsiTheme="majorBidi" w:cstheme="majorBidi"/>
          <w:sz w:val="24"/>
          <w:szCs w:val="24"/>
        </w:rPr>
        <w:t>Building</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on</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the</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diversity</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of</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research</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findings</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from</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previous</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studies,</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this</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study</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provides</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additional</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evidence</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of</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how</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the</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presence</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of</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female</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directors</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on</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boards</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affects</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the</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financial</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structure</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of</w:t>
      </w:r>
      <w:r w:rsidRPr="00A11D2C">
        <w:rPr>
          <w:rFonts w:asciiTheme="majorBidi" w:hAnsiTheme="majorBidi" w:cstheme="majorBidi"/>
          <w:sz w:val="24"/>
          <w:szCs w:val="24"/>
          <w:shd w:val="clear" w:color="auto" w:fill="FFFFFF"/>
        </w:rPr>
        <w:t xml:space="preserve"> </w:t>
      </w:r>
      <w:r w:rsidRPr="00A11D2C">
        <w:rPr>
          <w:rStyle w:val="sw"/>
          <w:rFonts w:asciiTheme="majorBidi" w:hAnsiTheme="majorBidi" w:cstheme="majorBidi"/>
          <w:sz w:val="24"/>
          <w:szCs w:val="24"/>
        </w:rPr>
        <w:t>companies. If the presence of women on the company's board of directors is effective and behavioral differences between women and men do exist, then these factors should influence financial decisions. This study also adds to the literature in several ways. First, although the characteristics of the board and its impact on possible bankruptcy and capital structure decisions have been analyzed extensively, the role of women has not been discussed in sufficient detail, especially given the current interest in increasing women's participation in management. Second, the author provides an overview of the influence of women on financial decisions by analyzing the impact of their presence on the company's board on debt levels, debt costs, debt maturity, and the possibility of financial distress.</w:t>
      </w:r>
    </w:p>
    <w:p w14:paraId="420B10F5" w14:textId="3D966377" w:rsidR="00A9138F" w:rsidRDefault="00A9138F">
      <w:pPr>
        <w:spacing w:after="0" w:line="240" w:lineRule="auto"/>
        <w:jc w:val="both"/>
        <w:rPr>
          <w:rFonts w:asciiTheme="majorBidi" w:hAnsiTheme="majorBidi" w:cstheme="majorBidi"/>
          <w:sz w:val="24"/>
          <w:szCs w:val="24"/>
        </w:rPr>
      </w:pPr>
    </w:p>
    <w:p w14:paraId="42DB0639" w14:textId="342AB86B" w:rsidR="00004376" w:rsidRDefault="00245DE7" w:rsidP="002A611E">
      <w:pPr>
        <w:pStyle w:val="ListParagraph"/>
        <w:numPr>
          <w:ilvl w:val="0"/>
          <w:numId w:val="3"/>
        </w:numPr>
        <w:spacing w:after="0" w:line="240" w:lineRule="auto"/>
        <w:ind w:left="426" w:hanging="426"/>
        <w:rPr>
          <w:rFonts w:ascii="Times New Roman" w:eastAsia="Times New Roman" w:hAnsi="Times New Roman"/>
          <w:b/>
          <w:sz w:val="24"/>
          <w:szCs w:val="24"/>
        </w:rPr>
      </w:pPr>
      <w:r w:rsidRPr="002A611E">
        <w:rPr>
          <w:rFonts w:ascii="Times New Roman" w:eastAsia="Times New Roman" w:hAnsi="Times New Roman"/>
          <w:b/>
          <w:sz w:val="24"/>
          <w:szCs w:val="24"/>
        </w:rPr>
        <w:t xml:space="preserve">Literature Review </w:t>
      </w:r>
    </w:p>
    <w:p w14:paraId="65F1A1C2" w14:textId="35232D05" w:rsidR="00C42A1C" w:rsidRDefault="00C42A1C" w:rsidP="00C42A1C">
      <w:pPr>
        <w:spacing w:after="0" w:line="240" w:lineRule="auto"/>
        <w:rPr>
          <w:rFonts w:ascii="Times New Roman" w:eastAsia="Times New Roman" w:hAnsi="Times New Roman"/>
          <w:b/>
          <w:sz w:val="24"/>
          <w:szCs w:val="24"/>
        </w:rPr>
      </w:pPr>
    </w:p>
    <w:p w14:paraId="2182E732" w14:textId="2D816770" w:rsidR="00C42A1C" w:rsidRPr="00935929" w:rsidRDefault="00C42A1C" w:rsidP="00C42A1C">
      <w:pPr>
        <w:pStyle w:val="ListParagraph"/>
        <w:numPr>
          <w:ilvl w:val="0"/>
          <w:numId w:val="5"/>
        </w:numPr>
        <w:spacing w:after="0" w:line="240" w:lineRule="auto"/>
        <w:ind w:left="426" w:hanging="426"/>
        <w:rPr>
          <w:rFonts w:ascii="Times New Roman" w:eastAsia="Times New Roman" w:hAnsi="Times New Roman"/>
          <w:bCs/>
          <w:i/>
          <w:iCs/>
          <w:sz w:val="24"/>
          <w:szCs w:val="24"/>
        </w:rPr>
      </w:pPr>
      <w:r w:rsidRPr="00935929">
        <w:rPr>
          <w:rFonts w:ascii="Times New Roman" w:eastAsia="Times New Roman" w:hAnsi="Times New Roman"/>
          <w:bCs/>
          <w:i/>
          <w:iCs/>
          <w:sz w:val="24"/>
          <w:szCs w:val="24"/>
        </w:rPr>
        <w:t>Definition of Variable</w:t>
      </w:r>
    </w:p>
    <w:p w14:paraId="678A83A2" w14:textId="77777777" w:rsidR="00004376" w:rsidRDefault="00004376">
      <w:pPr>
        <w:spacing w:after="0" w:line="240" w:lineRule="auto"/>
        <w:rPr>
          <w:rFonts w:ascii="Times New Roman" w:eastAsia="Times New Roman" w:hAnsi="Times New Roman"/>
          <w:sz w:val="24"/>
          <w:szCs w:val="24"/>
        </w:rPr>
      </w:pPr>
    </w:p>
    <w:p w14:paraId="5EE774FB" w14:textId="5122FD80" w:rsidR="00C42A1C" w:rsidRDefault="00880C5B" w:rsidP="00C42A1C">
      <w:pPr>
        <w:pStyle w:val="ListParagraph"/>
        <w:numPr>
          <w:ilvl w:val="0"/>
          <w:numId w:val="4"/>
        </w:numPr>
        <w:spacing w:after="0" w:line="240" w:lineRule="auto"/>
        <w:ind w:left="426" w:hanging="426"/>
        <w:jc w:val="both"/>
        <w:rPr>
          <w:rFonts w:ascii="Times New Roman" w:eastAsia="Times New Roman" w:hAnsi="Times New Roman"/>
          <w:iCs/>
          <w:sz w:val="24"/>
          <w:szCs w:val="24"/>
        </w:rPr>
      </w:pPr>
      <w:r>
        <w:rPr>
          <w:rFonts w:ascii="Times New Roman" w:eastAsia="Times New Roman" w:hAnsi="Times New Roman"/>
          <w:iCs/>
          <w:sz w:val="24"/>
          <w:szCs w:val="24"/>
        </w:rPr>
        <w:t>Agency Theory</w:t>
      </w:r>
    </w:p>
    <w:p w14:paraId="31CB3901" w14:textId="77777777" w:rsidR="00E67AAE" w:rsidRDefault="00E67AAE" w:rsidP="00E67AAE">
      <w:pPr>
        <w:spacing w:after="0" w:line="240" w:lineRule="auto"/>
        <w:jc w:val="both"/>
        <w:rPr>
          <w:rFonts w:asciiTheme="majorBidi" w:hAnsiTheme="majorBidi" w:cstheme="majorBidi"/>
          <w:sz w:val="24"/>
          <w:szCs w:val="24"/>
        </w:rPr>
      </w:pPr>
    </w:p>
    <w:p w14:paraId="0C259215" w14:textId="0D00DE63" w:rsidR="0075185D" w:rsidRPr="00021E27" w:rsidRDefault="006A1E58" w:rsidP="00021E27">
      <w:pPr>
        <w:spacing w:after="0" w:line="240" w:lineRule="auto"/>
        <w:jc w:val="both"/>
        <w:rPr>
          <w:rFonts w:asciiTheme="majorBidi" w:hAnsiTheme="majorBidi" w:cstheme="majorBidi"/>
          <w:sz w:val="24"/>
          <w:szCs w:val="24"/>
        </w:rPr>
      </w:pPr>
      <w:r w:rsidRPr="006A1E58">
        <w:rPr>
          <w:rFonts w:asciiTheme="majorBidi" w:hAnsiTheme="majorBidi" w:cstheme="majorBidi"/>
          <w:sz w:val="24"/>
          <w:szCs w:val="24"/>
        </w:rPr>
        <w:t>In agency theory, it is stated that there are two individuals who are interrelated, namely the agent and the principal. This theory describes the relationship between shareholders as principals and management as agents. According to Jansen and Meckling (1976), agency relationship is a contract or agreement between manager as agent and investor as principal which sometimes causes information asymmetry from manager to investor, causing agency costs. Managers as agents have the responsibility to manage the owner`s capital and run the company, including making decisions for the company and being responsible for the managed capital by reporting every action that has been and will be taken to the principal on a regular and transparent basis. Meanwhile, investors as principals have the obligation to pay attention and give rewards, bonuses or rewards to managers, and have the right to supervise and control, request accountability reports, replace management with more capable people if management is judged to be unable to carry out their duties, and receive good returns worth the capital.</w:t>
      </w:r>
    </w:p>
    <w:p w14:paraId="0246F074" w14:textId="1861F59D" w:rsidR="002A611E" w:rsidRDefault="002A611E" w:rsidP="002A611E">
      <w:pPr>
        <w:pStyle w:val="ListParagraph"/>
        <w:spacing w:after="0" w:line="240" w:lineRule="auto"/>
        <w:ind w:left="426"/>
        <w:jc w:val="both"/>
        <w:rPr>
          <w:rFonts w:ascii="Times New Roman" w:eastAsia="Times New Roman" w:hAnsi="Times New Roman"/>
          <w:iCs/>
          <w:sz w:val="24"/>
          <w:szCs w:val="24"/>
        </w:rPr>
      </w:pPr>
    </w:p>
    <w:p w14:paraId="54B064D6" w14:textId="5C56AF22" w:rsidR="00C42A1C" w:rsidRPr="00C42A1C" w:rsidRDefault="002A611E" w:rsidP="00C42A1C">
      <w:pPr>
        <w:pStyle w:val="ListParagraph"/>
        <w:numPr>
          <w:ilvl w:val="0"/>
          <w:numId w:val="4"/>
        </w:numPr>
        <w:spacing w:after="0" w:line="240" w:lineRule="auto"/>
        <w:ind w:hanging="720"/>
        <w:jc w:val="both"/>
        <w:rPr>
          <w:rFonts w:ascii="Times New Roman" w:eastAsia="Times New Roman" w:hAnsi="Times New Roman"/>
          <w:iCs/>
          <w:sz w:val="24"/>
          <w:szCs w:val="24"/>
        </w:rPr>
      </w:pPr>
      <w:r w:rsidRPr="00C42A1C">
        <w:rPr>
          <w:rFonts w:ascii="Times New Roman" w:eastAsia="Times New Roman" w:hAnsi="Times New Roman"/>
          <w:i/>
          <w:sz w:val="24"/>
          <w:szCs w:val="24"/>
        </w:rPr>
        <w:t>Financial Distres</w:t>
      </w:r>
    </w:p>
    <w:p w14:paraId="2B34B58F" w14:textId="77777777" w:rsidR="00E67AAE" w:rsidRDefault="00E67AAE" w:rsidP="00E67AAE">
      <w:pPr>
        <w:spacing w:after="0" w:line="240" w:lineRule="auto"/>
        <w:jc w:val="both"/>
        <w:rPr>
          <w:rFonts w:asciiTheme="majorBidi" w:hAnsiTheme="majorBidi" w:cstheme="majorBidi"/>
          <w:i/>
          <w:iCs/>
          <w:sz w:val="24"/>
          <w:szCs w:val="24"/>
        </w:rPr>
      </w:pPr>
    </w:p>
    <w:p w14:paraId="5F3706AE" w14:textId="734A573B" w:rsidR="00021E27" w:rsidRPr="00021E27" w:rsidRDefault="00021E27" w:rsidP="00021E27">
      <w:pPr>
        <w:spacing w:after="0" w:line="240" w:lineRule="auto"/>
        <w:jc w:val="both"/>
        <w:rPr>
          <w:rFonts w:asciiTheme="majorBidi" w:hAnsiTheme="majorBidi" w:cstheme="majorBidi"/>
          <w:sz w:val="24"/>
          <w:szCs w:val="24"/>
        </w:rPr>
      </w:pPr>
      <w:r w:rsidRPr="00021E27">
        <w:rPr>
          <w:rFonts w:asciiTheme="majorBidi" w:hAnsiTheme="majorBidi" w:cstheme="majorBidi"/>
          <w:sz w:val="24"/>
          <w:szCs w:val="24"/>
        </w:rPr>
        <w:t xml:space="preserve">Financial distress is defined as the stage of decline in the company`s financial condition that occurred before bankruptcy or liquidation (Platt and Platt, 2006). Financial distress occurs due to a series of errors, inappropriate decision making and related weaknesses that can contribute directly or indirectly to management and the lack of efforts to monitor the company's financial </w:t>
      </w:r>
      <w:r w:rsidRPr="00021E27">
        <w:rPr>
          <w:rFonts w:asciiTheme="majorBidi" w:hAnsiTheme="majorBidi" w:cstheme="majorBidi"/>
          <w:sz w:val="24"/>
          <w:szCs w:val="24"/>
        </w:rPr>
        <w:lastRenderedPageBreak/>
        <w:t>condition so that its use is not in accordance with what is needed (Brigham and Daves, 2007). 2003). Lizal (2002) classifies the causes of financial distress into 3 groups, the first is the neoclassical model, this condition occurs if the allocation of resources is not right because it has the wrong mix of assets. Financial distress estimation is carried out using balance sheet and income statement data, for example profit/asset data (to measure profitability) and liabilities/assets. The second is the financial model, this condition occurs when there is a right mix of assets but the wrong financial structure with liquidity constraints. Financial distress estimation is done using financial indicators or performance indicators. The third is the corporate governance model, this condition occurs when the right mix of assets and financial structure is managed poorly. Estimates are made using proprietary information related to the corporate governance structure and the company's goodwill.</w:t>
      </w:r>
    </w:p>
    <w:p w14:paraId="6DA20543" w14:textId="77777777" w:rsidR="00E67AAE" w:rsidRDefault="00E67AAE" w:rsidP="00E67AAE">
      <w:pPr>
        <w:spacing w:after="0" w:line="240" w:lineRule="auto"/>
        <w:jc w:val="both"/>
        <w:rPr>
          <w:rFonts w:asciiTheme="majorBidi" w:hAnsiTheme="majorBidi" w:cstheme="majorBidi"/>
          <w:sz w:val="24"/>
          <w:szCs w:val="24"/>
        </w:rPr>
      </w:pPr>
    </w:p>
    <w:p w14:paraId="782F555A" w14:textId="2BE9D6DF" w:rsidR="001C3845" w:rsidRPr="001C3845" w:rsidRDefault="001C3845" w:rsidP="001C3845">
      <w:pPr>
        <w:spacing w:after="0" w:line="240" w:lineRule="auto"/>
        <w:jc w:val="both"/>
        <w:rPr>
          <w:rFonts w:asciiTheme="majorBidi" w:hAnsiTheme="majorBidi" w:cstheme="majorBidi"/>
          <w:sz w:val="24"/>
          <w:szCs w:val="24"/>
        </w:rPr>
      </w:pPr>
      <w:r w:rsidRPr="001C3845">
        <w:rPr>
          <w:rFonts w:asciiTheme="majorBidi" w:hAnsiTheme="majorBidi" w:cstheme="majorBidi"/>
          <w:sz w:val="24"/>
          <w:szCs w:val="24"/>
        </w:rPr>
        <w:t xml:space="preserve">The financial distress variable is measured by the Altman Z-Score model. </w:t>
      </w:r>
      <w:r w:rsidRPr="001C3845">
        <w:rPr>
          <w:rStyle w:val="sw"/>
          <w:rFonts w:asciiTheme="majorBidi" w:hAnsiTheme="majorBidi" w:cstheme="majorBidi"/>
          <w:sz w:val="24"/>
          <w:szCs w:val="24"/>
        </w:rPr>
        <w:t>A</w:t>
      </w:r>
      <w:r w:rsidRPr="001C3845">
        <w:rPr>
          <w:rFonts w:asciiTheme="majorBidi" w:hAnsiTheme="majorBidi" w:cstheme="majorBidi"/>
          <w:sz w:val="24"/>
          <w:szCs w:val="24"/>
          <w:shd w:val="clear" w:color="auto" w:fill="FFFFFF"/>
        </w:rPr>
        <w:t xml:space="preserve"> </w:t>
      </w:r>
      <w:r w:rsidRPr="001C3845">
        <w:rPr>
          <w:rStyle w:val="sw"/>
          <w:rFonts w:asciiTheme="majorBidi" w:hAnsiTheme="majorBidi" w:cstheme="majorBidi"/>
          <w:sz w:val="24"/>
          <w:szCs w:val="24"/>
        </w:rPr>
        <w:t>higher</w:t>
      </w:r>
      <w:r w:rsidRPr="001C3845">
        <w:rPr>
          <w:rFonts w:asciiTheme="majorBidi" w:hAnsiTheme="majorBidi" w:cstheme="majorBidi"/>
          <w:sz w:val="24"/>
          <w:szCs w:val="24"/>
          <w:shd w:val="clear" w:color="auto" w:fill="FFFFFF"/>
        </w:rPr>
        <w:t xml:space="preserve"> </w:t>
      </w:r>
      <w:r w:rsidRPr="001C3845">
        <w:rPr>
          <w:rStyle w:val="sw"/>
          <w:rFonts w:asciiTheme="majorBidi" w:hAnsiTheme="majorBidi" w:cstheme="majorBidi"/>
          <w:sz w:val="24"/>
          <w:szCs w:val="24"/>
        </w:rPr>
        <w:t>Z-score</w:t>
      </w:r>
      <w:r w:rsidRPr="001C3845">
        <w:rPr>
          <w:rFonts w:asciiTheme="majorBidi" w:hAnsiTheme="majorBidi" w:cstheme="majorBidi"/>
          <w:sz w:val="24"/>
          <w:szCs w:val="24"/>
          <w:shd w:val="clear" w:color="auto" w:fill="FFFFFF"/>
        </w:rPr>
        <w:t xml:space="preserve"> </w:t>
      </w:r>
      <w:r w:rsidRPr="001C3845">
        <w:rPr>
          <w:rStyle w:val="sw"/>
          <w:rFonts w:asciiTheme="majorBidi" w:hAnsiTheme="majorBidi" w:cstheme="majorBidi"/>
          <w:sz w:val="24"/>
          <w:szCs w:val="24"/>
        </w:rPr>
        <w:t>indicates</w:t>
      </w:r>
      <w:r w:rsidRPr="001C3845">
        <w:rPr>
          <w:rFonts w:asciiTheme="majorBidi" w:hAnsiTheme="majorBidi" w:cstheme="majorBidi"/>
          <w:sz w:val="24"/>
          <w:szCs w:val="24"/>
          <w:shd w:val="clear" w:color="auto" w:fill="FFFFFF"/>
        </w:rPr>
        <w:t xml:space="preserve"> </w:t>
      </w:r>
      <w:r w:rsidRPr="001C3845">
        <w:rPr>
          <w:rStyle w:val="sw"/>
          <w:rFonts w:asciiTheme="majorBidi" w:hAnsiTheme="majorBidi" w:cstheme="majorBidi"/>
          <w:sz w:val="24"/>
          <w:szCs w:val="24"/>
        </w:rPr>
        <w:t>a</w:t>
      </w:r>
      <w:r w:rsidRPr="001C3845">
        <w:rPr>
          <w:rFonts w:asciiTheme="majorBidi" w:hAnsiTheme="majorBidi" w:cstheme="majorBidi"/>
          <w:sz w:val="24"/>
          <w:szCs w:val="24"/>
          <w:shd w:val="clear" w:color="auto" w:fill="FFFFFF"/>
        </w:rPr>
        <w:t xml:space="preserve"> </w:t>
      </w:r>
      <w:r w:rsidRPr="001C3845">
        <w:rPr>
          <w:rStyle w:val="sw"/>
          <w:rFonts w:asciiTheme="majorBidi" w:hAnsiTheme="majorBidi" w:cstheme="majorBidi"/>
          <w:sz w:val="24"/>
          <w:szCs w:val="24"/>
        </w:rPr>
        <w:t>healthier</w:t>
      </w:r>
      <w:r w:rsidRPr="001C3845">
        <w:rPr>
          <w:rFonts w:asciiTheme="majorBidi" w:hAnsiTheme="majorBidi" w:cstheme="majorBidi"/>
          <w:sz w:val="24"/>
          <w:szCs w:val="24"/>
          <w:shd w:val="clear" w:color="auto" w:fill="FFFFFF"/>
        </w:rPr>
        <w:t xml:space="preserve"> </w:t>
      </w:r>
      <w:r w:rsidRPr="001C3845">
        <w:rPr>
          <w:rStyle w:val="sw"/>
          <w:rFonts w:asciiTheme="majorBidi" w:hAnsiTheme="majorBidi" w:cstheme="majorBidi"/>
          <w:sz w:val="24"/>
          <w:szCs w:val="24"/>
        </w:rPr>
        <w:t>company</w:t>
      </w:r>
      <w:r w:rsidRPr="001C3845">
        <w:rPr>
          <w:rFonts w:asciiTheme="majorBidi" w:hAnsiTheme="majorBidi" w:cstheme="majorBidi"/>
          <w:sz w:val="24"/>
          <w:szCs w:val="24"/>
          <w:shd w:val="clear" w:color="auto" w:fill="FFFFFF"/>
        </w:rPr>
        <w:t xml:space="preserve"> </w:t>
      </w:r>
      <w:r w:rsidRPr="001C3845">
        <w:rPr>
          <w:rStyle w:val="sw"/>
          <w:rFonts w:asciiTheme="majorBidi" w:hAnsiTheme="majorBidi" w:cstheme="majorBidi"/>
          <w:sz w:val="24"/>
          <w:szCs w:val="24"/>
        </w:rPr>
        <w:t>financially.</w:t>
      </w:r>
      <w:r w:rsidRPr="001C3845">
        <w:rPr>
          <w:rFonts w:asciiTheme="majorBidi" w:hAnsiTheme="majorBidi" w:cstheme="majorBidi"/>
          <w:sz w:val="24"/>
          <w:szCs w:val="24"/>
          <w:shd w:val="clear" w:color="auto" w:fill="FFFFFF"/>
        </w:rPr>
        <w:t xml:space="preserve"> </w:t>
      </w:r>
      <w:r w:rsidRPr="001C3845">
        <w:rPr>
          <w:rStyle w:val="sw"/>
          <w:rFonts w:asciiTheme="majorBidi" w:hAnsiTheme="majorBidi" w:cstheme="majorBidi"/>
          <w:sz w:val="24"/>
          <w:szCs w:val="24"/>
        </w:rPr>
        <w:t>Altman's</w:t>
      </w:r>
      <w:r w:rsidRPr="001C3845">
        <w:rPr>
          <w:rFonts w:asciiTheme="majorBidi" w:hAnsiTheme="majorBidi" w:cstheme="majorBidi"/>
          <w:sz w:val="24"/>
          <w:szCs w:val="24"/>
          <w:shd w:val="clear" w:color="auto" w:fill="FFFFFF"/>
        </w:rPr>
        <w:t xml:space="preserve"> </w:t>
      </w:r>
      <w:r w:rsidRPr="001C3845">
        <w:rPr>
          <w:rStyle w:val="sw"/>
          <w:rFonts w:asciiTheme="majorBidi" w:hAnsiTheme="majorBidi" w:cstheme="majorBidi"/>
          <w:sz w:val="24"/>
          <w:szCs w:val="24"/>
        </w:rPr>
        <w:t>(1968)</w:t>
      </w:r>
      <w:r w:rsidRPr="001C3845">
        <w:rPr>
          <w:rFonts w:asciiTheme="majorBidi" w:hAnsiTheme="majorBidi" w:cstheme="majorBidi"/>
          <w:sz w:val="24"/>
          <w:szCs w:val="24"/>
          <w:shd w:val="clear" w:color="auto" w:fill="FFFFFF"/>
        </w:rPr>
        <w:t xml:space="preserve"> </w:t>
      </w:r>
      <w:r w:rsidRPr="001C3845">
        <w:rPr>
          <w:rStyle w:val="sw"/>
          <w:rFonts w:asciiTheme="majorBidi" w:hAnsiTheme="majorBidi" w:cstheme="majorBidi"/>
          <w:sz w:val="24"/>
          <w:szCs w:val="24"/>
        </w:rPr>
        <w:t>model</w:t>
      </w:r>
      <w:r w:rsidRPr="001C3845">
        <w:rPr>
          <w:rFonts w:asciiTheme="majorBidi" w:hAnsiTheme="majorBidi" w:cstheme="majorBidi"/>
          <w:sz w:val="24"/>
          <w:szCs w:val="24"/>
          <w:shd w:val="clear" w:color="auto" w:fill="FFFFFF"/>
        </w:rPr>
        <w:t xml:space="preserve"> </w:t>
      </w:r>
      <w:r w:rsidRPr="001C3845">
        <w:rPr>
          <w:rStyle w:val="sw"/>
          <w:rFonts w:asciiTheme="majorBidi" w:hAnsiTheme="majorBidi" w:cstheme="majorBidi"/>
          <w:sz w:val="24"/>
          <w:szCs w:val="24"/>
        </w:rPr>
        <w:t>formula</w:t>
      </w:r>
      <w:r w:rsidRPr="001C3845">
        <w:rPr>
          <w:rFonts w:asciiTheme="majorBidi" w:hAnsiTheme="majorBidi" w:cstheme="majorBidi"/>
          <w:sz w:val="24"/>
          <w:szCs w:val="24"/>
          <w:shd w:val="clear" w:color="auto" w:fill="FFFFFF"/>
        </w:rPr>
        <w:t xml:space="preserve"> </w:t>
      </w:r>
      <w:r w:rsidRPr="001C3845">
        <w:rPr>
          <w:rStyle w:val="sw"/>
          <w:rFonts w:asciiTheme="majorBidi" w:hAnsiTheme="majorBidi" w:cstheme="majorBidi"/>
          <w:sz w:val="24"/>
          <w:szCs w:val="24"/>
        </w:rPr>
        <w:t>is:</w:t>
      </w:r>
    </w:p>
    <w:p w14:paraId="1CF5C8BC" w14:textId="77777777" w:rsidR="001C3845" w:rsidRDefault="001C3845" w:rsidP="00E67AAE">
      <w:pPr>
        <w:spacing w:after="0" w:line="240" w:lineRule="auto"/>
        <w:jc w:val="both"/>
        <w:rPr>
          <w:rFonts w:asciiTheme="majorBidi" w:hAnsiTheme="majorBidi" w:cstheme="majorBidi"/>
          <w:sz w:val="24"/>
          <w:szCs w:val="24"/>
        </w:rPr>
      </w:pPr>
    </w:p>
    <w:p w14:paraId="5BF41B1E" w14:textId="511A69C6" w:rsidR="004210F4" w:rsidRDefault="004210F4" w:rsidP="00641102">
      <w:pPr>
        <w:spacing w:after="0" w:line="240" w:lineRule="auto"/>
        <w:jc w:val="center"/>
        <w:rPr>
          <w:rFonts w:asciiTheme="majorBidi" w:hAnsiTheme="majorBidi" w:cstheme="majorBidi"/>
          <w:sz w:val="24"/>
          <w:szCs w:val="24"/>
        </w:rPr>
      </w:pPr>
      <w:r w:rsidRPr="006840B7">
        <w:rPr>
          <w:rFonts w:asciiTheme="majorBidi" w:hAnsiTheme="majorBidi" w:cstheme="majorBidi"/>
          <w:sz w:val="24"/>
          <w:szCs w:val="24"/>
        </w:rPr>
        <w:t>Z = 1,2X1 + 1,4X2 + 3,3X3 + 0,6 X4 +</w:t>
      </w:r>
      <w:r w:rsidR="001164A8">
        <w:rPr>
          <w:rFonts w:asciiTheme="majorBidi" w:hAnsiTheme="majorBidi" w:cstheme="majorBidi"/>
          <w:sz w:val="24"/>
          <w:szCs w:val="24"/>
        </w:rPr>
        <w:t>1,0</w:t>
      </w:r>
      <w:r w:rsidRPr="006840B7">
        <w:rPr>
          <w:rFonts w:asciiTheme="majorBidi" w:hAnsiTheme="majorBidi" w:cstheme="majorBidi"/>
          <w:sz w:val="24"/>
          <w:szCs w:val="24"/>
        </w:rPr>
        <w:t>X5</w:t>
      </w:r>
    </w:p>
    <w:p w14:paraId="338E0480" w14:textId="737CAD98" w:rsidR="004210F4" w:rsidRDefault="001C3845" w:rsidP="00641102">
      <w:pPr>
        <w:spacing w:after="0" w:line="240" w:lineRule="auto"/>
        <w:jc w:val="both"/>
        <w:rPr>
          <w:rFonts w:asciiTheme="majorBidi" w:hAnsiTheme="majorBidi" w:cstheme="majorBidi"/>
          <w:sz w:val="24"/>
          <w:szCs w:val="24"/>
        </w:rPr>
      </w:pPr>
      <w:r>
        <w:rPr>
          <w:rFonts w:asciiTheme="majorBidi" w:hAnsiTheme="majorBidi" w:cstheme="majorBidi"/>
          <w:sz w:val="24"/>
          <w:szCs w:val="24"/>
        </w:rPr>
        <w:t>Description</w:t>
      </w:r>
      <w:r w:rsidR="004210F4" w:rsidRPr="000028EE">
        <w:rPr>
          <w:rFonts w:asciiTheme="majorBidi" w:hAnsiTheme="majorBidi" w:cstheme="majorBidi"/>
          <w:sz w:val="24"/>
          <w:szCs w:val="24"/>
        </w:rPr>
        <w:t xml:space="preserve">: </w:t>
      </w:r>
    </w:p>
    <w:p w14:paraId="6A4F79B7" w14:textId="77777777" w:rsidR="004210F4" w:rsidRDefault="004210F4" w:rsidP="00641102">
      <w:pPr>
        <w:spacing w:after="0" w:line="240" w:lineRule="auto"/>
        <w:jc w:val="both"/>
        <w:rPr>
          <w:rFonts w:asciiTheme="majorBidi" w:hAnsiTheme="majorBidi" w:cstheme="majorBidi"/>
          <w:sz w:val="24"/>
          <w:szCs w:val="24"/>
        </w:rPr>
      </w:pPr>
      <w:r w:rsidRPr="000028EE">
        <w:rPr>
          <w:rFonts w:asciiTheme="majorBidi" w:hAnsiTheme="majorBidi" w:cstheme="majorBidi"/>
          <w:sz w:val="24"/>
          <w:szCs w:val="24"/>
        </w:rPr>
        <w:t xml:space="preserve">X1 = </w:t>
      </w:r>
      <w:r w:rsidRPr="004210F4">
        <w:rPr>
          <w:rFonts w:asciiTheme="majorBidi" w:hAnsiTheme="majorBidi" w:cstheme="majorBidi"/>
          <w:i/>
          <w:iCs/>
          <w:sz w:val="24"/>
          <w:szCs w:val="24"/>
        </w:rPr>
        <w:t>Working Capital / Total Assets</w:t>
      </w:r>
      <w:r w:rsidRPr="000028EE">
        <w:rPr>
          <w:rFonts w:asciiTheme="majorBidi" w:hAnsiTheme="majorBidi" w:cstheme="majorBidi"/>
          <w:sz w:val="24"/>
          <w:szCs w:val="24"/>
        </w:rPr>
        <w:t xml:space="preserve"> </w:t>
      </w:r>
    </w:p>
    <w:p w14:paraId="05FD4BCF" w14:textId="77777777" w:rsidR="004210F4" w:rsidRDefault="004210F4" w:rsidP="00641102">
      <w:pPr>
        <w:spacing w:after="0" w:line="240" w:lineRule="auto"/>
        <w:jc w:val="both"/>
        <w:rPr>
          <w:rFonts w:asciiTheme="majorBidi" w:hAnsiTheme="majorBidi" w:cstheme="majorBidi"/>
          <w:sz w:val="24"/>
          <w:szCs w:val="24"/>
        </w:rPr>
      </w:pPr>
      <w:r w:rsidRPr="000028EE">
        <w:rPr>
          <w:rFonts w:asciiTheme="majorBidi" w:hAnsiTheme="majorBidi" w:cstheme="majorBidi"/>
          <w:sz w:val="24"/>
          <w:szCs w:val="24"/>
        </w:rPr>
        <w:t xml:space="preserve">X2 = </w:t>
      </w:r>
      <w:r w:rsidRPr="004210F4">
        <w:rPr>
          <w:rFonts w:asciiTheme="majorBidi" w:hAnsiTheme="majorBidi" w:cstheme="majorBidi"/>
          <w:i/>
          <w:iCs/>
          <w:sz w:val="24"/>
          <w:szCs w:val="24"/>
        </w:rPr>
        <w:t>Retained Earnings / Total Assets</w:t>
      </w:r>
      <w:r w:rsidRPr="000028EE">
        <w:rPr>
          <w:rFonts w:asciiTheme="majorBidi" w:hAnsiTheme="majorBidi" w:cstheme="majorBidi"/>
          <w:sz w:val="24"/>
          <w:szCs w:val="24"/>
        </w:rPr>
        <w:t xml:space="preserve"> </w:t>
      </w:r>
    </w:p>
    <w:p w14:paraId="6151EE02" w14:textId="77777777" w:rsidR="004210F4" w:rsidRDefault="004210F4" w:rsidP="00641102">
      <w:pPr>
        <w:spacing w:after="0" w:line="240" w:lineRule="auto"/>
        <w:jc w:val="both"/>
        <w:rPr>
          <w:rFonts w:asciiTheme="majorBidi" w:hAnsiTheme="majorBidi" w:cstheme="majorBidi"/>
          <w:sz w:val="24"/>
          <w:szCs w:val="24"/>
        </w:rPr>
      </w:pPr>
      <w:r w:rsidRPr="000028EE">
        <w:rPr>
          <w:rFonts w:asciiTheme="majorBidi" w:hAnsiTheme="majorBidi" w:cstheme="majorBidi"/>
          <w:sz w:val="24"/>
          <w:szCs w:val="24"/>
        </w:rPr>
        <w:t xml:space="preserve">X3 = </w:t>
      </w:r>
      <w:r w:rsidRPr="004210F4">
        <w:rPr>
          <w:rFonts w:asciiTheme="majorBidi" w:hAnsiTheme="majorBidi" w:cstheme="majorBidi"/>
          <w:i/>
          <w:iCs/>
          <w:sz w:val="24"/>
          <w:szCs w:val="24"/>
        </w:rPr>
        <w:t>Earning before Interest and Taxes / Total Assets</w:t>
      </w:r>
      <w:r w:rsidRPr="000028EE">
        <w:rPr>
          <w:rFonts w:asciiTheme="majorBidi" w:hAnsiTheme="majorBidi" w:cstheme="majorBidi"/>
          <w:sz w:val="24"/>
          <w:szCs w:val="24"/>
        </w:rPr>
        <w:t xml:space="preserve"> </w:t>
      </w:r>
    </w:p>
    <w:p w14:paraId="1F24AA34" w14:textId="77777777" w:rsidR="004210F4" w:rsidRDefault="004210F4" w:rsidP="00641102">
      <w:pPr>
        <w:spacing w:after="0" w:line="240" w:lineRule="auto"/>
        <w:jc w:val="both"/>
        <w:rPr>
          <w:rFonts w:asciiTheme="majorBidi" w:hAnsiTheme="majorBidi" w:cstheme="majorBidi"/>
          <w:sz w:val="24"/>
          <w:szCs w:val="24"/>
        </w:rPr>
      </w:pPr>
      <w:r w:rsidRPr="000028EE">
        <w:rPr>
          <w:rFonts w:asciiTheme="majorBidi" w:hAnsiTheme="majorBidi" w:cstheme="majorBidi"/>
          <w:sz w:val="24"/>
          <w:szCs w:val="24"/>
        </w:rPr>
        <w:t xml:space="preserve">X4 = </w:t>
      </w:r>
      <w:r w:rsidRPr="004210F4">
        <w:rPr>
          <w:rFonts w:asciiTheme="majorBidi" w:hAnsiTheme="majorBidi" w:cstheme="majorBidi"/>
          <w:i/>
          <w:iCs/>
          <w:sz w:val="24"/>
          <w:szCs w:val="24"/>
        </w:rPr>
        <w:t>Market Value of Equity / Book Value of Total Liabilities</w:t>
      </w:r>
      <w:r w:rsidRPr="000028EE">
        <w:rPr>
          <w:rFonts w:asciiTheme="majorBidi" w:hAnsiTheme="majorBidi" w:cstheme="majorBidi"/>
          <w:sz w:val="24"/>
          <w:szCs w:val="24"/>
        </w:rPr>
        <w:t xml:space="preserve"> </w:t>
      </w:r>
    </w:p>
    <w:p w14:paraId="5CA260CF" w14:textId="77777777" w:rsidR="004210F4" w:rsidRDefault="004210F4" w:rsidP="00641102">
      <w:pPr>
        <w:spacing w:after="0" w:line="240" w:lineRule="auto"/>
        <w:jc w:val="both"/>
        <w:rPr>
          <w:rFonts w:asciiTheme="majorBidi" w:hAnsiTheme="majorBidi" w:cstheme="majorBidi"/>
          <w:sz w:val="24"/>
          <w:szCs w:val="24"/>
        </w:rPr>
      </w:pPr>
      <w:r w:rsidRPr="000028EE">
        <w:rPr>
          <w:rFonts w:asciiTheme="majorBidi" w:hAnsiTheme="majorBidi" w:cstheme="majorBidi"/>
          <w:sz w:val="24"/>
          <w:szCs w:val="24"/>
        </w:rPr>
        <w:t xml:space="preserve">X5 = </w:t>
      </w:r>
      <w:r w:rsidRPr="004210F4">
        <w:rPr>
          <w:rFonts w:asciiTheme="majorBidi" w:hAnsiTheme="majorBidi" w:cstheme="majorBidi"/>
          <w:i/>
          <w:iCs/>
          <w:sz w:val="24"/>
          <w:szCs w:val="24"/>
        </w:rPr>
        <w:t>Sales / Total Assets</w:t>
      </w:r>
      <w:r w:rsidRPr="000028EE">
        <w:rPr>
          <w:rFonts w:asciiTheme="majorBidi" w:hAnsiTheme="majorBidi" w:cstheme="majorBidi"/>
          <w:sz w:val="24"/>
          <w:szCs w:val="24"/>
        </w:rPr>
        <w:t xml:space="preserve"> </w:t>
      </w:r>
    </w:p>
    <w:p w14:paraId="11A0C6CB" w14:textId="0E664D79" w:rsidR="004210F4" w:rsidRDefault="004210F4" w:rsidP="00641102">
      <w:pPr>
        <w:spacing w:after="0" w:line="240" w:lineRule="auto"/>
        <w:rPr>
          <w:rFonts w:asciiTheme="majorBidi" w:hAnsiTheme="majorBidi" w:cstheme="majorBidi"/>
          <w:i/>
          <w:iCs/>
          <w:sz w:val="24"/>
          <w:szCs w:val="24"/>
        </w:rPr>
      </w:pPr>
      <w:r w:rsidRPr="000028EE">
        <w:rPr>
          <w:rFonts w:asciiTheme="majorBidi" w:hAnsiTheme="majorBidi" w:cstheme="majorBidi"/>
          <w:sz w:val="24"/>
          <w:szCs w:val="24"/>
        </w:rPr>
        <w:t xml:space="preserve">Z </w:t>
      </w:r>
      <w:r w:rsidR="001C3845">
        <w:rPr>
          <w:rFonts w:asciiTheme="majorBidi" w:hAnsiTheme="majorBidi" w:cstheme="majorBidi"/>
          <w:sz w:val="24"/>
          <w:szCs w:val="24"/>
        </w:rPr>
        <w:t xml:space="preserve">  </w:t>
      </w:r>
      <w:r w:rsidRPr="000028EE">
        <w:rPr>
          <w:rFonts w:asciiTheme="majorBidi" w:hAnsiTheme="majorBidi" w:cstheme="majorBidi"/>
          <w:sz w:val="24"/>
          <w:szCs w:val="24"/>
        </w:rPr>
        <w:t xml:space="preserve">= </w:t>
      </w:r>
      <w:r w:rsidRPr="004210F4">
        <w:rPr>
          <w:rFonts w:asciiTheme="majorBidi" w:hAnsiTheme="majorBidi" w:cstheme="majorBidi"/>
          <w:i/>
          <w:iCs/>
          <w:sz w:val="24"/>
          <w:szCs w:val="24"/>
        </w:rPr>
        <w:t>Overall Index or Score</w:t>
      </w:r>
    </w:p>
    <w:p w14:paraId="084D99BA" w14:textId="77777777" w:rsidR="00641102" w:rsidRDefault="00641102" w:rsidP="00641102">
      <w:pPr>
        <w:spacing w:after="0" w:line="240" w:lineRule="auto"/>
        <w:rPr>
          <w:rFonts w:asciiTheme="majorBidi" w:hAnsiTheme="majorBidi" w:cstheme="majorBidi"/>
          <w:i/>
          <w:iCs/>
          <w:sz w:val="24"/>
          <w:szCs w:val="24"/>
        </w:rPr>
      </w:pPr>
    </w:p>
    <w:p w14:paraId="03CCECB5" w14:textId="356CEB90" w:rsidR="004210F4" w:rsidRDefault="001C3845" w:rsidP="004210F4">
      <w:pPr>
        <w:spacing w:after="0" w:line="240" w:lineRule="auto"/>
        <w:rPr>
          <w:rFonts w:asciiTheme="majorBidi" w:hAnsiTheme="majorBidi" w:cstheme="majorBidi"/>
          <w:sz w:val="24"/>
          <w:szCs w:val="24"/>
        </w:rPr>
      </w:pPr>
      <w:r>
        <w:rPr>
          <w:rFonts w:asciiTheme="majorBidi" w:hAnsiTheme="majorBidi" w:cstheme="majorBidi"/>
          <w:sz w:val="24"/>
          <w:szCs w:val="24"/>
        </w:rPr>
        <w:t xml:space="preserve">The </w:t>
      </w:r>
      <w:r w:rsidR="004210F4" w:rsidRPr="000028EE">
        <w:rPr>
          <w:rFonts w:asciiTheme="majorBidi" w:hAnsiTheme="majorBidi" w:cstheme="majorBidi"/>
          <w:sz w:val="24"/>
          <w:szCs w:val="24"/>
        </w:rPr>
        <w:t xml:space="preserve">cut-off </w:t>
      </w:r>
      <w:r>
        <w:rPr>
          <w:rFonts w:asciiTheme="majorBidi" w:hAnsiTheme="majorBidi" w:cstheme="majorBidi"/>
          <w:sz w:val="24"/>
          <w:szCs w:val="24"/>
        </w:rPr>
        <w:t>values are</w:t>
      </w:r>
      <w:r w:rsidR="004210F4" w:rsidRPr="000028EE">
        <w:rPr>
          <w:rFonts w:asciiTheme="majorBidi" w:hAnsiTheme="majorBidi" w:cstheme="majorBidi"/>
          <w:sz w:val="24"/>
          <w:szCs w:val="24"/>
        </w:rPr>
        <w:t>:</w:t>
      </w:r>
    </w:p>
    <w:p w14:paraId="061A000B" w14:textId="13123CCB" w:rsidR="004210F4" w:rsidRDefault="004210F4" w:rsidP="004210F4">
      <w:pPr>
        <w:pStyle w:val="ListParagraph"/>
        <w:numPr>
          <w:ilvl w:val="0"/>
          <w:numId w:val="7"/>
        </w:numPr>
        <w:spacing w:after="0" w:line="240" w:lineRule="auto"/>
        <w:ind w:left="426" w:hanging="426"/>
        <w:rPr>
          <w:rFonts w:asciiTheme="majorBidi" w:hAnsiTheme="majorBidi" w:cstheme="majorBidi"/>
          <w:sz w:val="24"/>
          <w:szCs w:val="24"/>
        </w:rPr>
      </w:pPr>
      <w:r w:rsidRPr="000028EE">
        <w:rPr>
          <w:rFonts w:asciiTheme="majorBidi" w:hAnsiTheme="majorBidi" w:cstheme="majorBidi"/>
          <w:sz w:val="24"/>
          <w:szCs w:val="24"/>
        </w:rPr>
        <w:t xml:space="preserve">Z &lt; 1,81 </w:t>
      </w:r>
      <w:r w:rsidR="003905C6" w:rsidRPr="003905C6">
        <w:rPr>
          <w:rFonts w:asciiTheme="majorBidi" w:hAnsiTheme="majorBidi" w:cstheme="majorBidi"/>
          <w:sz w:val="24"/>
          <w:szCs w:val="24"/>
        </w:rPr>
        <w:t xml:space="preserve">the company is classified as bankrupt. </w:t>
      </w:r>
    </w:p>
    <w:p w14:paraId="223D7638" w14:textId="07DCD02A" w:rsidR="001C3845" w:rsidRDefault="004210F4" w:rsidP="007054C7">
      <w:pPr>
        <w:pStyle w:val="ListParagraph"/>
        <w:numPr>
          <w:ilvl w:val="0"/>
          <w:numId w:val="7"/>
        </w:numPr>
        <w:spacing w:after="0" w:line="240" w:lineRule="auto"/>
        <w:ind w:left="426" w:hanging="426"/>
        <w:rPr>
          <w:rFonts w:asciiTheme="majorBidi" w:hAnsiTheme="majorBidi" w:cstheme="majorBidi"/>
          <w:sz w:val="24"/>
          <w:szCs w:val="24"/>
        </w:rPr>
      </w:pPr>
      <w:r w:rsidRPr="000028EE">
        <w:rPr>
          <w:rFonts w:asciiTheme="majorBidi" w:hAnsiTheme="majorBidi" w:cstheme="majorBidi"/>
          <w:sz w:val="24"/>
          <w:szCs w:val="24"/>
        </w:rPr>
        <w:t xml:space="preserve">1,81 &lt; Z-Score &lt; 2,67 </w:t>
      </w:r>
      <w:r w:rsidR="003905C6" w:rsidRPr="003905C6">
        <w:rPr>
          <w:rFonts w:asciiTheme="majorBidi" w:hAnsiTheme="majorBidi" w:cstheme="majorBidi"/>
          <w:sz w:val="24"/>
          <w:szCs w:val="24"/>
        </w:rPr>
        <w:t>companies fall into the gr</w:t>
      </w:r>
      <w:r w:rsidR="003905C6">
        <w:rPr>
          <w:rFonts w:asciiTheme="majorBidi" w:hAnsiTheme="majorBidi" w:cstheme="majorBidi"/>
          <w:sz w:val="24"/>
          <w:szCs w:val="24"/>
        </w:rPr>
        <w:t>e</w:t>
      </w:r>
      <w:r w:rsidR="003905C6" w:rsidRPr="003905C6">
        <w:rPr>
          <w:rFonts w:asciiTheme="majorBidi" w:hAnsiTheme="majorBidi" w:cstheme="majorBidi"/>
          <w:sz w:val="24"/>
          <w:szCs w:val="24"/>
        </w:rPr>
        <w:t xml:space="preserve">y area. </w:t>
      </w:r>
      <w:r w:rsidRPr="000028EE">
        <w:rPr>
          <w:rFonts w:asciiTheme="majorBidi" w:hAnsiTheme="majorBidi" w:cstheme="majorBidi"/>
          <w:sz w:val="24"/>
          <w:szCs w:val="24"/>
        </w:rPr>
        <w:t>(</w:t>
      </w:r>
      <w:r w:rsidRPr="002B00EC">
        <w:rPr>
          <w:rFonts w:asciiTheme="majorBidi" w:hAnsiTheme="majorBidi" w:cstheme="majorBidi"/>
          <w:i/>
          <w:iCs/>
          <w:sz w:val="24"/>
          <w:szCs w:val="24"/>
        </w:rPr>
        <w:t>zone of ignorance</w:t>
      </w:r>
      <w:r w:rsidRPr="000028EE">
        <w:rPr>
          <w:rFonts w:asciiTheme="majorBidi" w:hAnsiTheme="majorBidi" w:cstheme="majorBidi"/>
          <w:sz w:val="24"/>
          <w:szCs w:val="24"/>
        </w:rPr>
        <w:t xml:space="preserve">) </w:t>
      </w:r>
    </w:p>
    <w:p w14:paraId="230142C9" w14:textId="09ACC0E4" w:rsidR="00884C1E" w:rsidRDefault="004210F4" w:rsidP="007054C7">
      <w:pPr>
        <w:pStyle w:val="ListParagraph"/>
        <w:numPr>
          <w:ilvl w:val="0"/>
          <w:numId w:val="7"/>
        </w:numPr>
        <w:spacing w:after="0" w:line="240" w:lineRule="auto"/>
        <w:ind w:left="426" w:hanging="426"/>
        <w:rPr>
          <w:rFonts w:asciiTheme="majorBidi" w:hAnsiTheme="majorBidi" w:cstheme="majorBidi"/>
          <w:sz w:val="24"/>
          <w:szCs w:val="24"/>
        </w:rPr>
      </w:pPr>
      <w:r w:rsidRPr="000028EE">
        <w:rPr>
          <w:rFonts w:asciiTheme="majorBidi" w:hAnsiTheme="majorBidi" w:cstheme="majorBidi"/>
          <w:sz w:val="24"/>
          <w:szCs w:val="24"/>
        </w:rPr>
        <w:t xml:space="preserve">Z &gt; 2,67 </w:t>
      </w:r>
      <w:r w:rsidR="003905C6" w:rsidRPr="003905C6">
        <w:rPr>
          <w:rFonts w:asciiTheme="majorBidi" w:hAnsiTheme="majorBidi" w:cstheme="majorBidi"/>
          <w:sz w:val="24"/>
          <w:szCs w:val="24"/>
        </w:rPr>
        <w:t>the company is not bankrupt</w:t>
      </w:r>
      <w:r w:rsidR="003905C6">
        <w:rPr>
          <w:rFonts w:asciiTheme="majorBidi" w:hAnsiTheme="majorBidi" w:cstheme="majorBidi"/>
          <w:sz w:val="24"/>
          <w:szCs w:val="24"/>
        </w:rPr>
        <w:t>.</w:t>
      </w:r>
    </w:p>
    <w:p w14:paraId="2D6F2E44" w14:textId="77777777" w:rsidR="00E67AAE" w:rsidRPr="007054C7" w:rsidRDefault="00E67AAE" w:rsidP="00553398">
      <w:pPr>
        <w:pStyle w:val="ListParagraph"/>
        <w:spacing w:after="0" w:line="240" w:lineRule="auto"/>
        <w:ind w:left="426"/>
        <w:rPr>
          <w:rFonts w:asciiTheme="majorBidi" w:hAnsiTheme="majorBidi" w:cstheme="majorBidi"/>
          <w:sz w:val="24"/>
          <w:szCs w:val="24"/>
        </w:rPr>
      </w:pPr>
    </w:p>
    <w:p w14:paraId="741C7164" w14:textId="0857379B" w:rsidR="002A611E" w:rsidRPr="00507374" w:rsidRDefault="002A611E" w:rsidP="002A611E">
      <w:pPr>
        <w:pStyle w:val="ListParagraph"/>
        <w:numPr>
          <w:ilvl w:val="0"/>
          <w:numId w:val="4"/>
        </w:numPr>
        <w:spacing w:after="0" w:line="240" w:lineRule="auto"/>
        <w:ind w:left="426" w:hanging="426"/>
        <w:jc w:val="both"/>
        <w:rPr>
          <w:rFonts w:ascii="Times New Roman" w:eastAsia="Times New Roman" w:hAnsi="Times New Roman"/>
          <w:iCs/>
          <w:sz w:val="24"/>
          <w:szCs w:val="24"/>
        </w:rPr>
      </w:pPr>
      <w:r>
        <w:rPr>
          <w:rFonts w:ascii="Times New Roman" w:eastAsia="Times New Roman" w:hAnsi="Times New Roman"/>
          <w:i/>
          <w:sz w:val="24"/>
          <w:szCs w:val="24"/>
        </w:rPr>
        <w:t>Gender Diversity</w:t>
      </w:r>
    </w:p>
    <w:p w14:paraId="6FC1F73D" w14:textId="77777777" w:rsidR="00E67AAE" w:rsidRDefault="00E67AAE" w:rsidP="00E67AAE">
      <w:pPr>
        <w:spacing w:after="0" w:line="240" w:lineRule="auto"/>
        <w:jc w:val="both"/>
        <w:rPr>
          <w:rFonts w:ascii="Times New Roman" w:eastAsia="Times New Roman" w:hAnsi="Times New Roman"/>
          <w:i/>
          <w:sz w:val="24"/>
          <w:szCs w:val="24"/>
        </w:rPr>
      </w:pPr>
    </w:p>
    <w:p w14:paraId="14FCE617" w14:textId="509F017E" w:rsidR="00507374" w:rsidRPr="009F2E75" w:rsidRDefault="009F2E75" w:rsidP="009F2E75">
      <w:pPr>
        <w:spacing w:after="0" w:line="240" w:lineRule="auto"/>
        <w:jc w:val="both"/>
        <w:rPr>
          <w:rFonts w:asciiTheme="majorBidi" w:eastAsia="Times New Roman" w:hAnsiTheme="majorBidi" w:cstheme="majorBidi"/>
          <w:iCs/>
          <w:sz w:val="24"/>
          <w:szCs w:val="24"/>
        </w:rPr>
      </w:pPr>
      <w:r w:rsidRPr="009F2E75">
        <w:rPr>
          <w:rStyle w:val="sw"/>
          <w:rFonts w:asciiTheme="majorBidi" w:hAnsiTheme="majorBidi" w:cstheme="majorBidi"/>
          <w:sz w:val="24"/>
          <w:szCs w:val="24"/>
        </w:rPr>
        <w:t>Gender</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in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general</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can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be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defined</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status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constructed</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through</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social,</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cultural</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and</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psychological</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means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based</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on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individual</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characteristics</w:t>
      </w:r>
      <w:r>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(Fathonah,</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2018).</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Gender</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diversity</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within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organization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brings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new</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perceptions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to</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decision-making</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processes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and</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fosters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management</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effectiveness,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creativity,</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and</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innovation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to</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become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competitive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advantage.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Gender</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diversity</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on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boards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certainly</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creates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range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of</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perspectives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that</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enrich</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corporate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decision-making.</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Differences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in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how</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men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and</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women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think</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and</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behave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affect</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how</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they</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perceive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risk.</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Chen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et</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al.,</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(2014)</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argue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that</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men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are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relatively</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more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aggressive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and</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risk-taking</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than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women.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Shao</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and</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Liu</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(2014)</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found</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that</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women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are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more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risk</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averse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than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men,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firms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with</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female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managers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are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more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likely</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to</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merge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or</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acquire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than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firms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with</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male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managers,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and</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are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more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likely</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to</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issue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debt.</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It</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is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described</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as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high</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quality.</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The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presence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of</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female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directors</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can</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be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calculated</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using</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the</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following</w:t>
      </w:r>
      <w:r w:rsidRPr="009F2E75">
        <w:rPr>
          <w:rFonts w:asciiTheme="majorBidi" w:hAnsiTheme="majorBidi" w:cstheme="majorBidi"/>
          <w:sz w:val="24"/>
          <w:szCs w:val="24"/>
          <w:shd w:val="clear" w:color="auto" w:fill="FFFFFF"/>
        </w:rPr>
        <w:t xml:space="preserve"> </w:t>
      </w:r>
      <w:r w:rsidRPr="009F2E75">
        <w:rPr>
          <w:rStyle w:val="sw"/>
          <w:rFonts w:asciiTheme="majorBidi" w:hAnsiTheme="majorBidi" w:cstheme="majorBidi"/>
          <w:sz w:val="24"/>
          <w:szCs w:val="24"/>
        </w:rPr>
        <w:t>formula:</w:t>
      </w:r>
    </w:p>
    <w:p w14:paraId="1DD39040" w14:textId="77777777" w:rsidR="009F2E75" w:rsidRDefault="009F2E75" w:rsidP="009F2E75">
      <w:pPr>
        <w:spacing w:after="0" w:line="240" w:lineRule="auto"/>
        <w:jc w:val="center"/>
        <w:rPr>
          <w:rFonts w:asciiTheme="majorBidi" w:hAnsiTheme="majorBidi" w:cstheme="majorBidi"/>
          <w:i/>
          <w:iCs/>
          <w:sz w:val="24"/>
          <w:szCs w:val="24"/>
        </w:rPr>
      </w:pPr>
    </w:p>
    <w:p w14:paraId="4D9E1D72" w14:textId="762F8E58" w:rsidR="00985B3E" w:rsidRDefault="00985B3E" w:rsidP="00985B3E">
      <w:pPr>
        <w:spacing w:after="0" w:line="480" w:lineRule="auto"/>
        <w:jc w:val="center"/>
        <w:rPr>
          <w:rFonts w:asciiTheme="majorBidi" w:eastAsiaTheme="minorEastAsia" w:hAnsiTheme="majorBidi" w:cstheme="majorBidi"/>
          <w:sz w:val="24"/>
          <w:szCs w:val="24"/>
        </w:rPr>
      </w:pPr>
      <w:r>
        <w:rPr>
          <w:rFonts w:asciiTheme="majorBidi" w:hAnsiTheme="majorBidi" w:cstheme="majorBidi"/>
          <w:i/>
          <w:iCs/>
          <w:sz w:val="24"/>
          <w:szCs w:val="24"/>
        </w:rPr>
        <w:t>Gender Diversity</w:t>
      </w:r>
      <w:r w:rsidRPr="002D612C">
        <w:rPr>
          <w:rFonts w:asciiTheme="majorBidi" w:hAnsiTheme="majorBidi" w:cstheme="majorBidi"/>
          <w:sz w:val="24"/>
          <w:szCs w:val="24"/>
        </w:rPr>
        <w:t xml:space="preserve"> =</w:t>
      </w:r>
      <w:r w:rsidRPr="002D612C">
        <w:rPr>
          <w:rFonts w:asciiTheme="majorBidi" w:hAnsiTheme="majorBidi" w:cstheme="majorBidi"/>
          <w:sz w:val="28"/>
          <w:szCs w:val="28"/>
        </w:rPr>
        <w:t xml:space="preserve"> </w:t>
      </w:r>
      <m:oMath>
        <m:f>
          <m:fPr>
            <m:ctrlPr>
              <w:rPr>
                <w:rFonts w:ascii="Cambria Math" w:hAnsi="Cambria Math" w:cstheme="majorBidi"/>
                <w:i/>
                <w:sz w:val="28"/>
                <w:szCs w:val="28"/>
              </w:rPr>
            </m:ctrlPr>
          </m:fPr>
          <m:num>
            <m:r>
              <w:rPr>
                <w:rFonts w:ascii="Cambria Math" w:hAnsi="Cambria Math" w:cstheme="majorBidi"/>
                <w:sz w:val="28"/>
                <w:szCs w:val="28"/>
              </w:rPr>
              <m:t>Number of Female Director</m:t>
            </m:r>
          </m:num>
          <m:den>
            <m:r>
              <w:rPr>
                <w:rFonts w:ascii="Cambria Math" w:hAnsi="Cambria Math" w:cstheme="majorBidi"/>
                <w:sz w:val="28"/>
                <w:szCs w:val="28"/>
              </w:rPr>
              <m:t>Total Number of Directors</m:t>
            </m:r>
          </m:den>
        </m:f>
      </m:oMath>
      <w:r>
        <w:rPr>
          <w:rFonts w:asciiTheme="majorBidi" w:eastAsiaTheme="minorEastAsia" w:hAnsiTheme="majorBidi" w:cstheme="majorBidi"/>
          <w:sz w:val="24"/>
          <w:szCs w:val="24"/>
        </w:rPr>
        <w:t xml:space="preserve"> </w:t>
      </w:r>
    </w:p>
    <w:p w14:paraId="1974BC22" w14:textId="77777777" w:rsidR="009F2E75" w:rsidRDefault="009F2E75" w:rsidP="00985B3E">
      <w:pPr>
        <w:spacing w:after="0" w:line="480" w:lineRule="auto"/>
        <w:jc w:val="center"/>
        <w:rPr>
          <w:rFonts w:asciiTheme="majorBidi" w:eastAsiaTheme="minorEastAsia" w:hAnsiTheme="majorBidi" w:cstheme="majorBidi"/>
          <w:sz w:val="24"/>
          <w:szCs w:val="24"/>
        </w:rPr>
      </w:pPr>
    </w:p>
    <w:p w14:paraId="627D0C76" w14:textId="0FEC2CDC" w:rsidR="002A611E" w:rsidRDefault="008E29B2" w:rsidP="002A611E">
      <w:pPr>
        <w:pStyle w:val="ListParagraph"/>
        <w:numPr>
          <w:ilvl w:val="0"/>
          <w:numId w:val="4"/>
        </w:numPr>
        <w:spacing w:after="0" w:line="240" w:lineRule="auto"/>
        <w:ind w:left="426" w:hanging="426"/>
        <w:jc w:val="both"/>
        <w:rPr>
          <w:rFonts w:ascii="Times New Roman" w:eastAsia="Times New Roman" w:hAnsi="Times New Roman"/>
          <w:iCs/>
          <w:sz w:val="24"/>
          <w:szCs w:val="24"/>
        </w:rPr>
      </w:pPr>
      <w:r>
        <w:rPr>
          <w:rFonts w:ascii="Times New Roman" w:eastAsia="Times New Roman" w:hAnsi="Times New Roman"/>
          <w:iCs/>
          <w:sz w:val="24"/>
          <w:szCs w:val="24"/>
        </w:rPr>
        <w:lastRenderedPageBreak/>
        <w:t>Financial Ratio</w:t>
      </w:r>
    </w:p>
    <w:p w14:paraId="725B3B9F" w14:textId="77777777" w:rsidR="00E67AAE" w:rsidRDefault="00E67AAE" w:rsidP="00E67AAE">
      <w:pPr>
        <w:spacing w:after="0" w:line="240" w:lineRule="auto"/>
        <w:jc w:val="both"/>
        <w:rPr>
          <w:rFonts w:ascii="Times New Roman" w:eastAsia="Times New Roman" w:hAnsi="Times New Roman"/>
          <w:iCs/>
          <w:sz w:val="24"/>
          <w:szCs w:val="24"/>
        </w:rPr>
      </w:pPr>
    </w:p>
    <w:p w14:paraId="63F408B6" w14:textId="776333DD" w:rsidR="00F81E8C" w:rsidRPr="00F81E8C" w:rsidRDefault="00F81E8C" w:rsidP="00E67AAE">
      <w:pPr>
        <w:spacing w:after="0" w:line="240" w:lineRule="auto"/>
        <w:jc w:val="both"/>
        <w:rPr>
          <w:rFonts w:asciiTheme="majorBidi" w:eastAsia="Times New Roman" w:hAnsiTheme="majorBidi" w:cstheme="majorBidi"/>
          <w:iCs/>
          <w:sz w:val="24"/>
          <w:szCs w:val="24"/>
        </w:rPr>
      </w:pPr>
      <w:r w:rsidRPr="00F81E8C">
        <w:rPr>
          <w:rStyle w:val="sw"/>
          <w:rFonts w:asciiTheme="majorBidi" w:hAnsiTheme="majorBidi" w:cstheme="majorBidi"/>
          <w:sz w:val="24"/>
          <w:szCs w:val="24"/>
        </w:rPr>
        <w:t>According</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to</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Hery</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(2016),</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financial</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ratio</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is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ratio</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calculation</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that</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uses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financial</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statements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measurement</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tool</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to</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assess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company's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financial</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condition</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and</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performance.</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ratio</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is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calculated</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by</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comparing</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one</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balance</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sheet</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item</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to</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another</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that</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has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relevant</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and</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material</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relationship.</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Financial</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indicators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are</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very</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important</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for</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analyzing</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company's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financial</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situation</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they</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can</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be</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used</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to</w:t>
      </w:r>
      <w:r>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assess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the</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company's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financial</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condition</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and</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performance.</w:t>
      </w:r>
      <w:r w:rsidRPr="00F81E8C">
        <w:rPr>
          <w:rFonts w:asciiTheme="majorBidi" w:hAnsiTheme="majorBidi" w:cstheme="majorBidi"/>
          <w:sz w:val="24"/>
          <w:szCs w:val="24"/>
        </w:rPr>
        <w:br/>
      </w:r>
      <w:r w:rsidRPr="00F81E8C">
        <w:rPr>
          <w:rStyle w:val="sw"/>
          <w:rFonts w:asciiTheme="majorBidi" w:hAnsiTheme="majorBidi" w:cstheme="majorBidi"/>
          <w:sz w:val="24"/>
          <w:szCs w:val="24"/>
        </w:rPr>
        <w:t>Financial</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ratios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are</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often</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used</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in</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analyses,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then</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into</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bankruptcy</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prediction</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models.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Financial</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ratios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are</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very</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useful</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indicators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that</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can</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be</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calculated</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from</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financial</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statements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and</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can</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represent</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past,</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present</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and</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future</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conditions</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(Khaliq</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et.al.,</w:t>
      </w:r>
      <w:r w:rsidRPr="00F81E8C">
        <w:rPr>
          <w:rFonts w:asciiTheme="majorBidi" w:hAnsiTheme="majorBidi" w:cstheme="majorBidi"/>
          <w:sz w:val="24"/>
          <w:szCs w:val="24"/>
          <w:shd w:val="clear" w:color="auto" w:fill="FFFFFF"/>
        </w:rPr>
        <w:t xml:space="preserve"> </w:t>
      </w:r>
      <w:r w:rsidRPr="00F81E8C">
        <w:rPr>
          <w:rStyle w:val="sw"/>
          <w:rFonts w:asciiTheme="majorBidi" w:hAnsiTheme="majorBidi" w:cstheme="majorBidi"/>
          <w:sz w:val="24"/>
          <w:szCs w:val="24"/>
        </w:rPr>
        <w:t>2014).</w:t>
      </w:r>
    </w:p>
    <w:p w14:paraId="13B5DDDC" w14:textId="41E6131C" w:rsidR="005A2B4D" w:rsidRDefault="005A2B4D" w:rsidP="005A2B4D">
      <w:pPr>
        <w:spacing w:after="0" w:line="240" w:lineRule="auto"/>
        <w:jc w:val="both"/>
        <w:rPr>
          <w:rFonts w:ascii="Times New Roman" w:eastAsia="Times New Roman" w:hAnsi="Times New Roman"/>
          <w:iCs/>
          <w:sz w:val="24"/>
          <w:szCs w:val="24"/>
        </w:rPr>
      </w:pPr>
    </w:p>
    <w:p w14:paraId="3277FB7B" w14:textId="1361988C" w:rsidR="00AE70FC" w:rsidRDefault="00F81E8C" w:rsidP="00AE70FC">
      <w:pPr>
        <w:pStyle w:val="ListParagraph"/>
        <w:numPr>
          <w:ilvl w:val="0"/>
          <w:numId w:val="11"/>
        </w:numPr>
        <w:spacing w:after="0" w:line="240" w:lineRule="auto"/>
        <w:ind w:hanging="720"/>
        <w:jc w:val="both"/>
        <w:rPr>
          <w:rFonts w:ascii="Times New Roman" w:eastAsia="Times New Roman" w:hAnsi="Times New Roman"/>
          <w:iCs/>
          <w:sz w:val="24"/>
          <w:szCs w:val="24"/>
        </w:rPr>
      </w:pPr>
      <w:r>
        <w:rPr>
          <w:rFonts w:ascii="Times New Roman" w:eastAsia="Times New Roman" w:hAnsi="Times New Roman"/>
          <w:iCs/>
          <w:sz w:val="24"/>
          <w:szCs w:val="24"/>
        </w:rPr>
        <w:t>Profitability Ratio</w:t>
      </w:r>
    </w:p>
    <w:p w14:paraId="17B313E1" w14:textId="77777777" w:rsidR="00E67AAE" w:rsidRDefault="00E67AAE" w:rsidP="00E67AAE">
      <w:pPr>
        <w:spacing w:after="0" w:line="240" w:lineRule="auto"/>
        <w:jc w:val="both"/>
        <w:rPr>
          <w:rFonts w:ascii="Times New Roman" w:eastAsia="Times New Roman" w:hAnsi="Times New Roman"/>
          <w:iCs/>
          <w:sz w:val="24"/>
          <w:szCs w:val="24"/>
        </w:rPr>
      </w:pPr>
    </w:p>
    <w:p w14:paraId="62B31D91" w14:textId="4338F8F4" w:rsidR="00AE70FC" w:rsidRDefault="00F81E8C" w:rsidP="00F81E8C">
      <w:pPr>
        <w:spacing w:after="0" w:line="240" w:lineRule="auto"/>
        <w:jc w:val="both"/>
        <w:rPr>
          <w:rFonts w:ascii="Times New Roman" w:eastAsia="Times New Roman" w:hAnsi="Times New Roman"/>
          <w:iCs/>
          <w:sz w:val="24"/>
          <w:szCs w:val="24"/>
        </w:rPr>
      </w:pPr>
      <w:r w:rsidRPr="00F81E8C">
        <w:rPr>
          <w:rFonts w:ascii="Times New Roman" w:eastAsia="Times New Roman" w:hAnsi="Times New Roman"/>
          <w:iCs/>
          <w:sz w:val="24"/>
          <w:szCs w:val="24"/>
        </w:rPr>
        <w:t xml:space="preserve">Profitability ratios are used to measure how effective the company`s management is to generate profits. One of the important financial indicators that has a significant effect on the company's financial difficulties is the profitability ratio (Inam, </w:t>
      </w:r>
      <w:r w:rsidR="006F7B42">
        <w:rPr>
          <w:rFonts w:ascii="Times New Roman" w:eastAsia="Times New Roman" w:hAnsi="Times New Roman"/>
          <w:iCs/>
          <w:sz w:val="24"/>
          <w:szCs w:val="24"/>
        </w:rPr>
        <w:t>et al.</w:t>
      </w:r>
      <w:r w:rsidRPr="00F81E8C">
        <w:rPr>
          <w:rFonts w:ascii="Times New Roman" w:eastAsia="Times New Roman" w:hAnsi="Times New Roman"/>
          <w:iCs/>
          <w:sz w:val="24"/>
          <w:szCs w:val="24"/>
        </w:rPr>
        <w:t xml:space="preserve"> 2019). According to Fahmi (2017:135) the better the profitability ratio, the better it describes the ability of the company to earn high profits. The purpose of using profitability for the company as well as for parties outside the company is to measure or calculate the profit earned by the company in a certain period, to assess the company's profit position in the previous year with the current year, to assess the progress of profits from time to time, to measure the productivity of all funds. companies that are used both from their own capital and loan capital and to measure the productivity of all company funds used (Kasmir, 2008). In this study, the profitability ratio used is the net profit margin ratio (NPM ratio). The NPM ratio describes the company's ability to generate net income, namely net income after tax (EAT). The NPM ratio measures the extent to which the difference between net profit and sales is generated. The higher the value of this ratio, the better the condition of the company. The net profit margin ratio formula is:</w:t>
      </w:r>
    </w:p>
    <w:p w14:paraId="394710CA" w14:textId="77777777" w:rsidR="00F81E8C" w:rsidRPr="00AE70FC" w:rsidRDefault="00F81E8C" w:rsidP="00F81E8C">
      <w:pPr>
        <w:spacing w:after="0" w:line="240" w:lineRule="auto"/>
        <w:jc w:val="both"/>
        <w:rPr>
          <w:rFonts w:ascii="Times New Roman" w:eastAsia="Times New Roman" w:hAnsi="Times New Roman"/>
          <w:iCs/>
          <w:sz w:val="24"/>
          <w:szCs w:val="24"/>
        </w:rPr>
      </w:pPr>
    </w:p>
    <w:p w14:paraId="778356FB" w14:textId="77777777" w:rsidR="00AE70FC" w:rsidRDefault="00AE70FC" w:rsidP="00AE70FC">
      <w:pPr>
        <w:spacing w:after="0" w:line="480" w:lineRule="auto"/>
        <w:jc w:val="center"/>
        <w:rPr>
          <w:rFonts w:asciiTheme="majorBidi" w:eastAsiaTheme="minorEastAsia" w:hAnsiTheme="majorBidi" w:cstheme="majorBidi"/>
          <w:sz w:val="24"/>
          <w:szCs w:val="24"/>
        </w:rPr>
      </w:pPr>
      <w:r w:rsidRPr="000B5216">
        <w:rPr>
          <w:rFonts w:asciiTheme="majorBidi" w:hAnsiTheme="majorBidi" w:cstheme="majorBidi"/>
          <w:i/>
          <w:iCs/>
          <w:sz w:val="24"/>
          <w:szCs w:val="24"/>
        </w:rPr>
        <w:t>Net Profit Margin Ratio</w:t>
      </w:r>
      <w:r w:rsidRPr="002D612C">
        <w:rPr>
          <w:rFonts w:asciiTheme="majorBidi" w:hAnsiTheme="majorBidi" w:cstheme="majorBidi"/>
          <w:sz w:val="24"/>
          <w:szCs w:val="24"/>
        </w:rPr>
        <w:t xml:space="preserve"> =</w:t>
      </w:r>
      <w:r w:rsidRPr="002D612C">
        <w:rPr>
          <w:rFonts w:asciiTheme="majorBidi" w:hAnsiTheme="majorBidi" w:cstheme="majorBidi"/>
          <w:sz w:val="28"/>
          <w:szCs w:val="28"/>
        </w:rPr>
        <w:t xml:space="preserve"> </w:t>
      </w:r>
      <m:oMath>
        <m:f>
          <m:fPr>
            <m:ctrlPr>
              <w:rPr>
                <w:rFonts w:ascii="Cambria Math" w:hAnsi="Cambria Math" w:cstheme="majorBidi"/>
                <w:i/>
                <w:sz w:val="28"/>
                <w:szCs w:val="28"/>
              </w:rPr>
            </m:ctrlPr>
          </m:fPr>
          <m:num>
            <m:r>
              <w:rPr>
                <w:rFonts w:ascii="Cambria Math" w:hAnsi="Cambria Math" w:cstheme="majorBidi"/>
                <w:sz w:val="28"/>
                <w:szCs w:val="28"/>
              </w:rPr>
              <m:t>Earning After Tax (EAT)</m:t>
            </m:r>
          </m:num>
          <m:den>
            <m:r>
              <w:rPr>
                <w:rFonts w:ascii="Cambria Math" w:hAnsi="Cambria Math" w:cstheme="majorBidi"/>
                <w:sz w:val="28"/>
                <w:szCs w:val="28"/>
              </w:rPr>
              <m:t>Sales</m:t>
            </m:r>
          </m:den>
        </m:f>
      </m:oMath>
      <w:r>
        <w:rPr>
          <w:rFonts w:asciiTheme="majorBidi" w:eastAsiaTheme="minorEastAsia" w:hAnsiTheme="majorBidi" w:cstheme="majorBidi"/>
          <w:sz w:val="24"/>
          <w:szCs w:val="24"/>
        </w:rPr>
        <w:t xml:space="preserve"> x 100%</w:t>
      </w:r>
    </w:p>
    <w:p w14:paraId="1288BBBA" w14:textId="206D23C3" w:rsidR="00785BB3" w:rsidRDefault="006F7B42" w:rsidP="006F7B42">
      <w:pPr>
        <w:spacing w:after="0" w:line="240" w:lineRule="auto"/>
        <w:jc w:val="both"/>
        <w:rPr>
          <w:rFonts w:asciiTheme="majorBidi" w:hAnsiTheme="majorBidi" w:cstheme="majorBidi"/>
          <w:noProof/>
          <w:sz w:val="24"/>
          <w:szCs w:val="24"/>
        </w:rPr>
      </w:pPr>
      <w:r w:rsidRPr="006F7B42">
        <w:rPr>
          <w:rFonts w:asciiTheme="majorBidi" w:hAnsiTheme="majorBidi" w:cstheme="majorBidi"/>
          <w:noProof/>
          <w:sz w:val="24"/>
          <w:szCs w:val="24"/>
        </w:rPr>
        <w:t>According to Sirait (2017:141), this ratio will provide guidance for management as the best measuring tool for determining company profitability, helping to measure overall operating efficiency in the company`s sustainability, and assisting in making decisions to buy or make.</w:t>
      </w:r>
    </w:p>
    <w:p w14:paraId="1601BB98" w14:textId="77777777" w:rsidR="006F7B42" w:rsidRPr="00CE129A" w:rsidRDefault="006F7B42" w:rsidP="006F7B42">
      <w:pPr>
        <w:spacing w:after="0" w:line="240" w:lineRule="auto"/>
        <w:jc w:val="both"/>
        <w:rPr>
          <w:rFonts w:asciiTheme="majorBidi" w:hAnsiTheme="majorBidi" w:cstheme="majorBidi"/>
          <w:noProof/>
          <w:sz w:val="24"/>
          <w:szCs w:val="24"/>
        </w:rPr>
      </w:pPr>
    </w:p>
    <w:p w14:paraId="719DFFC9" w14:textId="7E0A9ADC" w:rsidR="00675A8C" w:rsidRPr="001A1334" w:rsidRDefault="00CE129A" w:rsidP="00675A8C">
      <w:pPr>
        <w:pStyle w:val="ListParagraph"/>
        <w:numPr>
          <w:ilvl w:val="0"/>
          <w:numId w:val="5"/>
        </w:numPr>
        <w:spacing w:after="0" w:line="240" w:lineRule="auto"/>
        <w:ind w:left="426" w:hanging="426"/>
        <w:jc w:val="both"/>
        <w:rPr>
          <w:rFonts w:ascii="Times New Roman" w:eastAsia="Times New Roman" w:hAnsi="Times New Roman"/>
          <w:i/>
          <w:iCs/>
          <w:sz w:val="24"/>
          <w:szCs w:val="24"/>
        </w:rPr>
      </w:pPr>
      <w:r w:rsidRPr="001A1334">
        <w:rPr>
          <w:rFonts w:ascii="Times New Roman" w:eastAsia="Times New Roman" w:hAnsi="Times New Roman"/>
          <w:i/>
          <w:iCs/>
          <w:sz w:val="24"/>
          <w:szCs w:val="24"/>
        </w:rPr>
        <w:t>Research Hypothesis</w:t>
      </w:r>
    </w:p>
    <w:p w14:paraId="4188F19F" w14:textId="77777777" w:rsidR="00977FB3" w:rsidRPr="0066526B" w:rsidRDefault="00977FB3" w:rsidP="00977FB3">
      <w:pPr>
        <w:pStyle w:val="ListParagraph"/>
        <w:spacing w:after="0" w:line="240" w:lineRule="auto"/>
        <w:ind w:left="426"/>
        <w:jc w:val="both"/>
        <w:rPr>
          <w:rFonts w:ascii="Times New Roman" w:eastAsia="Times New Roman" w:hAnsi="Times New Roman"/>
          <w:i/>
          <w:iCs/>
          <w:sz w:val="24"/>
          <w:szCs w:val="24"/>
        </w:rPr>
      </w:pPr>
    </w:p>
    <w:p w14:paraId="52F08E4E" w14:textId="2EB1CE0C" w:rsidR="000A0B38" w:rsidRPr="000A0B38" w:rsidRDefault="00F15F98" w:rsidP="000A0B38">
      <w:pPr>
        <w:pStyle w:val="ListParagraph"/>
        <w:numPr>
          <w:ilvl w:val="0"/>
          <w:numId w:val="13"/>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Effect of</w:t>
      </w:r>
      <w:r w:rsidR="000A0B38">
        <w:rPr>
          <w:rFonts w:ascii="Times New Roman" w:eastAsia="Times New Roman" w:hAnsi="Times New Roman"/>
          <w:sz w:val="24"/>
          <w:szCs w:val="24"/>
        </w:rPr>
        <w:t xml:space="preserve"> </w:t>
      </w:r>
      <w:r w:rsidR="000A0B38">
        <w:rPr>
          <w:rFonts w:ascii="Times New Roman" w:eastAsia="Times New Roman" w:hAnsi="Times New Roman"/>
          <w:i/>
          <w:iCs/>
          <w:sz w:val="24"/>
          <w:szCs w:val="24"/>
        </w:rPr>
        <w:t xml:space="preserve">Gender Diversity </w:t>
      </w:r>
      <w:r>
        <w:rPr>
          <w:rFonts w:ascii="Times New Roman" w:eastAsia="Times New Roman" w:hAnsi="Times New Roman"/>
          <w:sz w:val="24"/>
          <w:szCs w:val="24"/>
        </w:rPr>
        <w:t xml:space="preserve">on </w:t>
      </w:r>
      <w:r w:rsidR="000A0B38">
        <w:rPr>
          <w:rFonts w:ascii="Times New Roman" w:eastAsia="Times New Roman" w:hAnsi="Times New Roman"/>
          <w:i/>
          <w:iCs/>
          <w:sz w:val="24"/>
          <w:szCs w:val="24"/>
        </w:rPr>
        <w:t>Financial Distress</w:t>
      </w:r>
    </w:p>
    <w:p w14:paraId="2DE44C39" w14:textId="77777777" w:rsidR="00E67AAE" w:rsidRDefault="00E67AAE" w:rsidP="00E67AAE">
      <w:pPr>
        <w:spacing w:after="0" w:line="240" w:lineRule="auto"/>
        <w:jc w:val="both"/>
        <w:rPr>
          <w:rFonts w:ascii="Times New Roman" w:eastAsia="Times New Roman" w:hAnsi="Times New Roman"/>
          <w:i/>
          <w:iCs/>
          <w:sz w:val="24"/>
          <w:szCs w:val="24"/>
        </w:rPr>
      </w:pPr>
    </w:p>
    <w:p w14:paraId="3F866EB6" w14:textId="699C2EB6" w:rsidR="000A0B38" w:rsidRDefault="00726D94" w:rsidP="00726D94">
      <w:pPr>
        <w:spacing w:after="0" w:line="240" w:lineRule="auto"/>
        <w:jc w:val="both"/>
        <w:rPr>
          <w:rFonts w:ascii="Times New Roman" w:eastAsia="Times New Roman" w:hAnsi="Times New Roman"/>
          <w:sz w:val="24"/>
          <w:szCs w:val="24"/>
        </w:rPr>
      </w:pPr>
      <w:r w:rsidRPr="00726D94">
        <w:rPr>
          <w:rFonts w:ascii="Times New Roman" w:eastAsia="Times New Roman" w:hAnsi="Times New Roman"/>
          <w:sz w:val="24"/>
          <w:szCs w:val="24"/>
        </w:rPr>
        <w:t>Gender diversity is the proportion of women on the executive board. The nature of women who are detailed in their work, careful in deciding policies and tend to avoid risks, can be an added value for the company. This assessment will create a good image that can encourage external parties to invest so as to improve company performance. So the more female directors in the executive board will improve performance so as to avoid financial distress which is the result of previous research by Kristanti, et al. (2015) with the results that gender diversity has a positive effect on financial distress.</w:t>
      </w:r>
    </w:p>
    <w:p w14:paraId="06951476" w14:textId="3407B453" w:rsidR="00A43EEA" w:rsidRPr="00A43EEA" w:rsidRDefault="00A43EEA" w:rsidP="00A43EEA">
      <w:pPr>
        <w:spacing w:after="0" w:line="240" w:lineRule="auto"/>
        <w:jc w:val="both"/>
        <w:rPr>
          <w:rFonts w:ascii="Times New Roman" w:eastAsia="Times New Roman" w:hAnsi="Times New Roman"/>
          <w:b/>
          <w:bCs/>
          <w:i/>
          <w:iCs/>
          <w:sz w:val="24"/>
          <w:szCs w:val="24"/>
        </w:rPr>
      </w:pPr>
      <w:r>
        <w:rPr>
          <w:rFonts w:ascii="Times New Roman" w:eastAsia="Times New Roman" w:hAnsi="Times New Roman"/>
          <w:b/>
          <w:bCs/>
          <w:sz w:val="24"/>
          <w:szCs w:val="24"/>
        </w:rPr>
        <w:lastRenderedPageBreak/>
        <w:t xml:space="preserve">H1: </w:t>
      </w:r>
      <w:r w:rsidRPr="00726D94">
        <w:rPr>
          <w:rFonts w:ascii="Times New Roman" w:eastAsia="Times New Roman" w:hAnsi="Times New Roman"/>
          <w:b/>
          <w:bCs/>
          <w:sz w:val="24"/>
          <w:szCs w:val="24"/>
        </w:rPr>
        <w:t>Gender diversity</w:t>
      </w:r>
      <w:r w:rsidR="00726D94">
        <w:rPr>
          <w:rFonts w:ascii="Times New Roman" w:eastAsia="Times New Roman" w:hAnsi="Times New Roman"/>
          <w:b/>
          <w:bCs/>
          <w:sz w:val="24"/>
          <w:szCs w:val="24"/>
        </w:rPr>
        <w:t xml:space="preserve"> has a positive effect on</w:t>
      </w:r>
      <w:r w:rsidRPr="00726D94">
        <w:rPr>
          <w:rFonts w:ascii="Times New Roman" w:eastAsia="Times New Roman" w:hAnsi="Times New Roman"/>
          <w:b/>
          <w:bCs/>
          <w:sz w:val="24"/>
          <w:szCs w:val="24"/>
        </w:rPr>
        <w:t xml:space="preserve"> financial distress</w:t>
      </w:r>
      <w:r>
        <w:rPr>
          <w:rFonts w:ascii="Times New Roman" w:eastAsia="Times New Roman" w:hAnsi="Times New Roman"/>
          <w:b/>
          <w:bCs/>
          <w:i/>
          <w:iCs/>
          <w:sz w:val="24"/>
          <w:szCs w:val="24"/>
        </w:rPr>
        <w:t xml:space="preserve"> </w:t>
      </w:r>
    </w:p>
    <w:p w14:paraId="338A4E76" w14:textId="77777777" w:rsidR="009501B8" w:rsidRPr="000A0B38" w:rsidRDefault="009501B8" w:rsidP="000A0B38">
      <w:pPr>
        <w:spacing w:after="0" w:line="240" w:lineRule="auto"/>
        <w:jc w:val="both"/>
        <w:rPr>
          <w:rFonts w:ascii="Times New Roman" w:eastAsia="Times New Roman" w:hAnsi="Times New Roman"/>
          <w:sz w:val="24"/>
          <w:szCs w:val="24"/>
        </w:rPr>
      </w:pPr>
    </w:p>
    <w:p w14:paraId="5FE62AE3" w14:textId="2F21B20C" w:rsidR="000A0B38" w:rsidRPr="00072EF2" w:rsidRDefault="00726D94" w:rsidP="000A0B38">
      <w:pPr>
        <w:pStyle w:val="ListParagraph"/>
        <w:numPr>
          <w:ilvl w:val="0"/>
          <w:numId w:val="13"/>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Effect of Profitability on</w:t>
      </w:r>
      <w:r w:rsidR="000A0B38">
        <w:rPr>
          <w:rFonts w:ascii="Times New Roman" w:eastAsia="Times New Roman" w:hAnsi="Times New Roman"/>
          <w:sz w:val="24"/>
          <w:szCs w:val="24"/>
        </w:rPr>
        <w:t xml:space="preserve"> </w:t>
      </w:r>
      <w:r w:rsidR="000A0B38" w:rsidRPr="00726D94">
        <w:rPr>
          <w:rFonts w:ascii="Times New Roman" w:eastAsia="Times New Roman" w:hAnsi="Times New Roman"/>
          <w:sz w:val="24"/>
          <w:szCs w:val="24"/>
        </w:rPr>
        <w:t>Financial Distress</w:t>
      </w:r>
    </w:p>
    <w:p w14:paraId="6706AD6F" w14:textId="77777777" w:rsidR="00E67AAE" w:rsidRDefault="00E67AAE" w:rsidP="00E67AAE">
      <w:pPr>
        <w:spacing w:after="0" w:line="240" w:lineRule="auto"/>
        <w:jc w:val="both"/>
        <w:rPr>
          <w:rFonts w:ascii="Times New Roman" w:eastAsia="Times New Roman" w:hAnsi="Times New Roman"/>
          <w:sz w:val="24"/>
          <w:szCs w:val="24"/>
        </w:rPr>
      </w:pPr>
    </w:p>
    <w:p w14:paraId="6743CD3B" w14:textId="0F5C3072" w:rsidR="00C56D70" w:rsidRDefault="00C56D70" w:rsidP="00E67AAE">
      <w:pPr>
        <w:spacing w:after="0" w:line="240" w:lineRule="auto"/>
        <w:jc w:val="both"/>
        <w:rPr>
          <w:rFonts w:ascii="Times New Roman" w:eastAsia="Times New Roman" w:hAnsi="Times New Roman"/>
          <w:sz w:val="24"/>
          <w:szCs w:val="24"/>
        </w:rPr>
      </w:pPr>
      <w:r w:rsidRPr="00C56D70">
        <w:rPr>
          <w:rFonts w:ascii="Times New Roman" w:eastAsia="Times New Roman" w:hAnsi="Times New Roman"/>
          <w:sz w:val="24"/>
          <w:szCs w:val="24"/>
        </w:rPr>
        <w:t>With the effectiveness of the use of company assets, it will reduce costs incurred by the company, resulting in cost savings and the company has sufficient funds to run its business in the next period, so that the possibility of financial distress will be smaller. If the utilization of the company`s assets is managed properly, there will be an increase in income which results in the magnitude of profitability which has an impact on decreasing financial distress conditions (Andre, 2013). The above statement is supported by research conducted by Kamaluddin et.al. (2019), Thuy (2019) and Alifiah and Tahir (2018) which state that profitability has a positive effect on financial distress.</w:t>
      </w:r>
    </w:p>
    <w:p w14:paraId="47B8995F" w14:textId="163EBAAA" w:rsidR="00072EF2" w:rsidRDefault="00072EF2" w:rsidP="00072EF2">
      <w:pPr>
        <w:spacing w:after="0" w:line="240" w:lineRule="auto"/>
        <w:jc w:val="both"/>
        <w:rPr>
          <w:rFonts w:ascii="Times New Roman" w:eastAsia="Times New Roman" w:hAnsi="Times New Roman"/>
          <w:b/>
          <w:bCs/>
          <w:i/>
          <w:iCs/>
          <w:sz w:val="24"/>
          <w:szCs w:val="24"/>
        </w:rPr>
      </w:pPr>
      <w:r>
        <w:rPr>
          <w:rFonts w:ascii="Times New Roman" w:eastAsia="Times New Roman" w:hAnsi="Times New Roman"/>
          <w:b/>
          <w:bCs/>
          <w:sz w:val="24"/>
          <w:szCs w:val="24"/>
        </w:rPr>
        <w:t>H2: Profitabilit</w:t>
      </w:r>
      <w:r w:rsidR="00C56D70">
        <w:rPr>
          <w:rFonts w:ascii="Times New Roman" w:eastAsia="Times New Roman" w:hAnsi="Times New Roman"/>
          <w:b/>
          <w:bCs/>
          <w:sz w:val="24"/>
          <w:szCs w:val="24"/>
        </w:rPr>
        <w:t>y has a positive effect on</w:t>
      </w:r>
      <w:r w:rsidR="007F5060">
        <w:rPr>
          <w:rFonts w:ascii="Times New Roman" w:eastAsia="Times New Roman" w:hAnsi="Times New Roman"/>
          <w:b/>
          <w:bCs/>
          <w:sz w:val="24"/>
          <w:szCs w:val="24"/>
        </w:rPr>
        <w:t xml:space="preserve"> </w:t>
      </w:r>
      <w:r w:rsidRPr="00C56D70">
        <w:rPr>
          <w:rFonts w:ascii="Times New Roman" w:eastAsia="Times New Roman" w:hAnsi="Times New Roman"/>
          <w:b/>
          <w:bCs/>
          <w:sz w:val="24"/>
          <w:szCs w:val="24"/>
        </w:rPr>
        <w:t>financial distress</w:t>
      </w:r>
    </w:p>
    <w:p w14:paraId="6CA9886E" w14:textId="036EEC57" w:rsidR="001164A8" w:rsidRDefault="001164A8">
      <w:pPr>
        <w:spacing w:after="0" w:line="240" w:lineRule="auto"/>
        <w:rPr>
          <w:rFonts w:ascii="Times New Roman" w:eastAsia="Times New Roman" w:hAnsi="Times New Roman"/>
        </w:rPr>
      </w:pPr>
    </w:p>
    <w:p w14:paraId="5F94094C" w14:textId="44BEF428" w:rsidR="00004376" w:rsidRDefault="00245DE7">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3. Research Methodology</w:t>
      </w:r>
    </w:p>
    <w:p w14:paraId="24469DFF" w14:textId="77777777" w:rsidR="0062404A" w:rsidRPr="0062404A" w:rsidRDefault="0062404A">
      <w:pPr>
        <w:spacing w:after="0" w:line="240" w:lineRule="auto"/>
        <w:rPr>
          <w:rFonts w:ascii="Times New Roman" w:eastAsia="Times New Roman" w:hAnsi="Times New Roman"/>
          <w:bCs/>
          <w:sz w:val="24"/>
          <w:szCs w:val="24"/>
        </w:rPr>
      </w:pPr>
    </w:p>
    <w:p w14:paraId="4D358B97" w14:textId="3C19C1DE" w:rsidR="00004376" w:rsidRDefault="0062404A" w:rsidP="0062404A">
      <w:pPr>
        <w:pStyle w:val="ListParagraph"/>
        <w:numPr>
          <w:ilvl w:val="0"/>
          <w:numId w:val="14"/>
        </w:numPr>
        <w:spacing w:after="0" w:line="240" w:lineRule="auto"/>
        <w:ind w:left="426" w:hanging="426"/>
        <w:rPr>
          <w:rFonts w:ascii="Times New Roman" w:eastAsia="Times New Roman" w:hAnsi="Times New Roman"/>
          <w:bCs/>
          <w:i/>
          <w:iCs/>
          <w:sz w:val="24"/>
          <w:szCs w:val="24"/>
        </w:rPr>
      </w:pPr>
      <w:r w:rsidRPr="006B7430">
        <w:rPr>
          <w:rFonts w:ascii="Times New Roman" w:eastAsia="Times New Roman" w:hAnsi="Times New Roman"/>
          <w:bCs/>
          <w:i/>
          <w:iCs/>
          <w:sz w:val="24"/>
          <w:szCs w:val="24"/>
        </w:rPr>
        <w:t>Pop</w:t>
      </w:r>
      <w:r w:rsidR="001A1334">
        <w:rPr>
          <w:rFonts w:ascii="Times New Roman" w:eastAsia="Times New Roman" w:hAnsi="Times New Roman"/>
          <w:bCs/>
          <w:i/>
          <w:iCs/>
          <w:sz w:val="24"/>
          <w:szCs w:val="24"/>
        </w:rPr>
        <w:t>ulation and Sampel</w:t>
      </w:r>
    </w:p>
    <w:p w14:paraId="11A7BFE4" w14:textId="77777777" w:rsidR="00E465C3" w:rsidRPr="006B7430" w:rsidRDefault="00E465C3" w:rsidP="00E465C3">
      <w:pPr>
        <w:pStyle w:val="ListParagraph"/>
        <w:spacing w:after="0" w:line="240" w:lineRule="auto"/>
        <w:ind w:left="426"/>
        <w:rPr>
          <w:rFonts w:ascii="Times New Roman" w:eastAsia="Times New Roman" w:hAnsi="Times New Roman"/>
          <w:bCs/>
          <w:i/>
          <w:iCs/>
          <w:sz w:val="24"/>
          <w:szCs w:val="24"/>
        </w:rPr>
      </w:pPr>
    </w:p>
    <w:p w14:paraId="605C52BC" w14:textId="4EF73EFD" w:rsidR="00E550DD" w:rsidRDefault="00E550DD" w:rsidP="00E67AAE">
      <w:pPr>
        <w:spacing w:after="0" w:line="240" w:lineRule="auto"/>
        <w:jc w:val="both"/>
        <w:rPr>
          <w:rFonts w:ascii="Times New Roman" w:eastAsia="Times New Roman" w:hAnsi="Times New Roman"/>
          <w:bCs/>
          <w:sz w:val="24"/>
          <w:szCs w:val="24"/>
        </w:rPr>
      </w:pPr>
      <w:r w:rsidRPr="00E550DD">
        <w:rPr>
          <w:rFonts w:ascii="Times New Roman" w:eastAsia="Times New Roman" w:hAnsi="Times New Roman"/>
          <w:bCs/>
          <w:sz w:val="24"/>
          <w:szCs w:val="24"/>
        </w:rPr>
        <w:t>The population used in this study is the consumer goods industry sector companies listed on the Indonesia Stock Exchange for the 2018-2021 period. The sample used is 15 companies using purposive sampling method, which includes the sample criteria in this study, namely companies that publish complete annual reports during the study period and companies that experience a decline in profits for 2 consecutive years during the study period.</w:t>
      </w:r>
    </w:p>
    <w:p w14:paraId="2594C303" w14:textId="3953A72E" w:rsidR="008B7524" w:rsidRPr="00A25821" w:rsidRDefault="008B7524" w:rsidP="008B7524">
      <w:pPr>
        <w:pStyle w:val="ListParagraph"/>
        <w:spacing w:after="0" w:line="240" w:lineRule="auto"/>
        <w:ind w:left="426"/>
        <w:jc w:val="both"/>
        <w:rPr>
          <w:rFonts w:ascii="Times New Roman" w:eastAsia="Times New Roman" w:hAnsi="Times New Roman"/>
          <w:bCs/>
          <w:sz w:val="24"/>
          <w:szCs w:val="24"/>
        </w:rPr>
      </w:pPr>
    </w:p>
    <w:p w14:paraId="1A5B6CB9" w14:textId="41469205" w:rsidR="0062404A" w:rsidRDefault="00E550DD" w:rsidP="0062404A">
      <w:pPr>
        <w:pStyle w:val="ListParagraph"/>
        <w:numPr>
          <w:ilvl w:val="0"/>
          <w:numId w:val="14"/>
        </w:numPr>
        <w:spacing w:after="0" w:line="240" w:lineRule="auto"/>
        <w:ind w:left="426" w:hanging="426"/>
        <w:rPr>
          <w:rFonts w:ascii="Times New Roman" w:eastAsia="Times New Roman" w:hAnsi="Times New Roman"/>
          <w:bCs/>
          <w:i/>
          <w:iCs/>
          <w:sz w:val="24"/>
          <w:szCs w:val="24"/>
        </w:rPr>
      </w:pPr>
      <w:r>
        <w:rPr>
          <w:rFonts w:ascii="Times New Roman" w:eastAsia="Times New Roman" w:hAnsi="Times New Roman"/>
          <w:bCs/>
          <w:i/>
          <w:iCs/>
          <w:sz w:val="24"/>
          <w:szCs w:val="24"/>
        </w:rPr>
        <w:t>Data Analysis</w:t>
      </w:r>
    </w:p>
    <w:p w14:paraId="2574E2E4" w14:textId="77777777" w:rsidR="00E465C3" w:rsidRPr="006B7430" w:rsidRDefault="00E465C3" w:rsidP="00E465C3">
      <w:pPr>
        <w:pStyle w:val="ListParagraph"/>
        <w:spacing w:after="0" w:line="240" w:lineRule="auto"/>
        <w:ind w:left="426"/>
        <w:rPr>
          <w:rFonts w:ascii="Times New Roman" w:eastAsia="Times New Roman" w:hAnsi="Times New Roman"/>
          <w:bCs/>
          <w:i/>
          <w:iCs/>
          <w:sz w:val="24"/>
          <w:szCs w:val="24"/>
        </w:rPr>
      </w:pPr>
    </w:p>
    <w:p w14:paraId="48A85312" w14:textId="49A8F35B" w:rsidR="004A11FA" w:rsidRPr="004A11FA" w:rsidRDefault="004A11FA" w:rsidP="004A11FA">
      <w:pPr>
        <w:spacing w:after="0" w:line="240" w:lineRule="auto"/>
        <w:jc w:val="both"/>
        <w:rPr>
          <w:rFonts w:asciiTheme="majorBidi" w:eastAsia="Times New Roman" w:hAnsiTheme="majorBidi" w:cstheme="majorBidi"/>
          <w:sz w:val="24"/>
          <w:szCs w:val="24"/>
        </w:rPr>
      </w:pPr>
      <w:r w:rsidRPr="004A11FA">
        <w:rPr>
          <w:rStyle w:val="sw"/>
          <w:rFonts w:asciiTheme="majorBidi" w:hAnsiTheme="majorBidi" w:cstheme="majorBidi"/>
          <w:sz w:val="24"/>
          <w:szCs w:val="24"/>
        </w:rPr>
        <w:t>The</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data</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analysis</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techniques</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used</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in</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this</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study</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are</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hypothesis</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testing</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using</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descriptive</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statistical</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analysis</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to</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account</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for</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variables</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in</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this</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study</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and</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logistic</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regression</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analysis</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using</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the</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SPSS</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23.0</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software</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application.</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The</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regression</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model</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for</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this</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study</w:t>
      </w:r>
      <w:r w:rsidRPr="004A11FA">
        <w:rPr>
          <w:rFonts w:asciiTheme="majorBidi" w:hAnsiTheme="majorBidi" w:cstheme="majorBidi"/>
          <w:sz w:val="24"/>
          <w:szCs w:val="24"/>
          <w:shd w:val="clear" w:color="auto" w:fill="FFFFFF"/>
        </w:rPr>
        <w:t xml:space="preserve"> </w:t>
      </w:r>
      <w:r w:rsidRPr="004A11FA">
        <w:rPr>
          <w:rStyle w:val="sw"/>
          <w:rFonts w:asciiTheme="majorBidi" w:hAnsiTheme="majorBidi" w:cstheme="majorBidi"/>
          <w:sz w:val="24"/>
          <w:szCs w:val="24"/>
        </w:rPr>
        <w:t>is:</w:t>
      </w:r>
    </w:p>
    <w:p w14:paraId="4B98BDCA" w14:textId="57CDC94D" w:rsidR="001C05EB" w:rsidRPr="00D730AE" w:rsidRDefault="001C05EB" w:rsidP="001C05EB">
      <w:pPr>
        <w:spacing w:after="0" w:line="240" w:lineRule="auto"/>
        <w:ind w:firstLine="426"/>
        <w:jc w:val="both"/>
        <w:rPr>
          <w:rFonts w:ascii="Times New Roman" w:eastAsia="Times New Roman" w:hAnsi="Times New Roman"/>
          <w:bCs/>
          <w:sz w:val="24"/>
          <w:szCs w:val="24"/>
        </w:rPr>
      </w:pPr>
      <w:r>
        <w:rPr>
          <w:noProof/>
          <w:szCs w:val="24"/>
        </w:rPr>
        <mc:AlternateContent>
          <mc:Choice Requires="wps">
            <w:drawing>
              <wp:anchor distT="0" distB="0" distL="114300" distR="114300" simplePos="0" relativeHeight="251661312" behindDoc="0" locked="0" layoutInCell="1" allowOverlap="1" wp14:anchorId="76EE977F" wp14:editId="74F564D9">
                <wp:simplePos x="0" y="0"/>
                <wp:positionH relativeFrom="column">
                  <wp:posOffset>1381760</wp:posOffset>
                </wp:positionH>
                <wp:positionV relativeFrom="paragraph">
                  <wp:posOffset>49368</wp:posOffset>
                </wp:positionV>
                <wp:extent cx="3084830" cy="414670"/>
                <wp:effectExtent l="0" t="0" r="20320" b="234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830" cy="414670"/>
                        </a:xfrm>
                        <a:prstGeom prst="rect">
                          <a:avLst/>
                        </a:prstGeom>
                        <a:solidFill>
                          <a:srgbClr val="FFFFFF"/>
                        </a:solidFill>
                        <a:ln w="9525">
                          <a:solidFill>
                            <a:srgbClr val="000000"/>
                          </a:solidFill>
                          <a:miter lim="800000"/>
                          <a:headEnd/>
                          <a:tailEnd/>
                        </a:ln>
                      </wps:spPr>
                      <wps:txbx>
                        <w:txbxContent>
                          <w:p w14:paraId="43066074" w14:textId="673A6BF5" w:rsidR="001C05EB" w:rsidRPr="001C05EB" w:rsidRDefault="001C05EB" w:rsidP="001C05EB">
                            <w:pPr>
                              <w:jc w:val="center"/>
                              <w:rPr>
                                <w:rFonts w:asciiTheme="majorBidi" w:hAnsiTheme="majorBidi" w:cstheme="majorBidi"/>
                                <w:sz w:val="24"/>
                                <w:szCs w:val="24"/>
                              </w:rPr>
                            </w:pPr>
                            <w:r w:rsidRPr="001C05EB">
                              <w:rPr>
                                <w:rFonts w:asciiTheme="majorBidi" w:hAnsiTheme="majorBidi" w:cstheme="majorBidi"/>
                                <w:sz w:val="24"/>
                                <w:szCs w:val="24"/>
                              </w:rPr>
                              <w:t>FD = β</w:t>
                            </w:r>
                            <w:r w:rsidRPr="001C05EB">
                              <w:rPr>
                                <w:rFonts w:asciiTheme="majorBidi" w:hAnsiTheme="majorBidi" w:cstheme="majorBidi"/>
                                <w:sz w:val="24"/>
                                <w:szCs w:val="24"/>
                                <w:vertAlign w:val="subscript"/>
                              </w:rPr>
                              <w:t>0</w:t>
                            </w:r>
                            <w:r w:rsidRPr="001C05EB">
                              <w:rPr>
                                <w:rFonts w:asciiTheme="majorBidi" w:hAnsiTheme="majorBidi" w:cstheme="majorBidi"/>
                                <w:sz w:val="24"/>
                                <w:szCs w:val="24"/>
                              </w:rPr>
                              <w:t xml:space="preserve"> </w:t>
                            </w:r>
                            <w:r w:rsidR="00946918">
                              <w:rPr>
                                <w:rFonts w:asciiTheme="majorBidi" w:hAnsiTheme="majorBidi" w:cstheme="majorBidi"/>
                                <w:sz w:val="24"/>
                                <w:szCs w:val="24"/>
                              </w:rPr>
                              <w:t>+</w:t>
                            </w:r>
                            <w:r w:rsidRPr="001C05EB">
                              <w:rPr>
                                <w:rFonts w:asciiTheme="majorBidi" w:hAnsiTheme="majorBidi" w:cstheme="majorBidi"/>
                                <w:sz w:val="24"/>
                                <w:szCs w:val="24"/>
                              </w:rPr>
                              <w:t xml:space="preserve">  β</w:t>
                            </w:r>
                            <w:r w:rsidRPr="001C05EB">
                              <w:rPr>
                                <w:rFonts w:asciiTheme="majorBidi" w:hAnsiTheme="majorBidi" w:cstheme="majorBidi"/>
                                <w:sz w:val="24"/>
                                <w:szCs w:val="24"/>
                                <w:vertAlign w:val="subscript"/>
                              </w:rPr>
                              <w:t>1</w:t>
                            </w:r>
                            <w:r w:rsidRPr="001C05EB">
                              <w:rPr>
                                <w:rFonts w:asciiTheme="majorBidi" w:hAnsiTheme="majorBidi" w:cstheme="majorBidi"/>
                                <w:sz w:val="24"/>
                                <w:szCs w:val="24"/>
                              </w:rPr>
                              <w:t>X</w:t>
                            </w:r>
                            <w:r w:rsidRPr="001C05EB">
                              <w:rPr>
                                <w:rFonts w:asciiTheme="majorBidi" w:hAnsiTheme="majorBidi" w:cstheme="majorBidi"/>
                                <w:sz w:val="24"/>
                                <w:szCs w:val="24"/>
                                <w:vertAlign w:val="subscript"/>
                              </w:rPr>
                              <w:t>1</w:t>
                            </w:r>
                            <w:r w:rsidRPr="001C05EB">
                              <w:rPr>
                                <w:rFonts w:asciiTheme="majorBidi" w:hAnsiTheme="majorBidi" w:cstheme="majorBidi"/>
                                <w:sz w:val="24"/>
                                <w:szCs w:val="24"/>
                              </w:rPr>
                              <w:t xml:space="preserve"> + β</w:t>
                            </w:r>
                            <w:r w:rsidRPr="001C05EB">
                              <w:rPr>
                                <w:rFonts w:asciiTheme="majorBidi" w:hAnsiTheme="majorBidi" w:cstheme="majorBidi"/>
                                <w:sz w:val="24"/>
                                <w:szCs w:val="24"/>
                                <w:vertAlign w:val="subscript"/>
                              </w:rPr>
                              <w:t>2</w:t>
                            </w:r>
                            <w:r w:rsidRPr="001C05EB">
                              <w:rPr>
                                <w:rFonts w:asciiTheme="majorBidi" w:hAnsiTheme="majorBidi" w:cstheme="majorBidi"/>
                                <w:sz w:val="24"/>
                                <w:szCs w:val="24"/>
                              </w:rPr>
                              <w:t>X</w:t>
                            </w:r>
                            <w:r w:rsidRPr="001C05EB">
                              <w:rPr>
                                <w:rFonts w:asciiTheme="majorBidi" w:hAnsiTheme="majorBidi" w:cstheme="majorBidi"/>
                                <w:sz w:val="24"/>
                                <w:szCs w:val="24"/>
                                <w:vertAlign w:val="subscript"/>
                              </w:rPr>
                              <w:t>2</w:t>
                            </w:r>
                            <w:r w:rsidRPr="001C05EB">
                              <w:rPr>
                                <w:rFonts w:asciiTheme="majorBidi" w:hAnsiTheme="majorBidi" w:cstheme="majorBidi"/>
                                <w:sz w:val="24"/>
                                <w:szCs w:val="24"/>
                              </w:rPr>
                              <w:t xml:space="preserve"> + 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E977F" id="Rectangle 27" o:spid="_x0000_s1026" style="position:absolute;left:0;text-align:left;margin-left:108.8pt;margin-top:3.9pt;width:242.9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">
                <v:textbox>
                  <w:txbxContent>
                    <w:p w14:paraId="43066074" w14:textId="673A6BF5" w:rsidR="001C05EB" w:rsidRPr="001C05EB" w:rsidRDefault="001C05EB" w:rsidP="001C05EB">
                      <w:pPr>
                        <w:jc w:val="center"/>
                        <w:rPr>
                          <w:rFonts w:asciiTheme="majorBidi" w:hAnsiTheme="majorBidi" w:cstheme="majorBidi"/>
                          <w:sz w:val="24"/>
                          <w:szCs w:val="24"/>
                        </w:rPr>
                      </w:pPr>
                      <w:r w:rsidRPr="001C05EB">
                        <w:rPr>
                          <w:rFonts w:asciiTheme="majorBidi" w:hAnsiTheme="majorBidi" w:cstheme="majorBidi"/>
                          <w:sz w:val="24"/>
                          <w:szCs w:val="24"/>
                        </w:rPr>
                        <w:t>FD = β</w:t>
                      </w:r>
                      <w:r w:rsidRPr="001C05EB">
                        <w:rPr>
                          <w:rFonts w:asciiTheme="majorBidi" w:hAnsiTheme="majorBidi" w:cstheme="majorBidi"/>
                          <w:sz w:val="24"/>
                          <w:szCs w:val="24"/>
                          <w:vertAlign w:val="subscript"/>
                        </w:rPr>
                        <w:t>0</w:t>
                      </w:r>
                      <w:r w:rsidRPr="001C05EB">
                        <w:rPr>
                          <w:rFonts w:asciiTheme="majorBidi" w:hAnsiTheme="majorBidi" w:cstheme="majorBidi"/>
                          <w:sz w:val="24"/>
                          <w:szCs w:val="24"/>
                        </w:rPr>
                        <w:t xml:space="preserve"> </w:t>
                      </w:r>
                      <w:r w:rsidR="00946918">
                        <w:rPr>
                          <w:rFonts w:asciiTheme="majorBidi" w:hAnsiTheme="majorBidi" w:cstheme="majorBidi"/>
                          <w:sz w:val="24"/>
                          <w:szCs w:val="24"/>
                        </w:rPr>
                        <w:t>+</w:t>
                      </w:r>
                      <w:r w:rsidRPr="001C05EB">
                        <w:rPr>
                          <w:rFonts w:asciiTheme="majorBidi" w:hAnsiTheme="majorBidi" w:cstheme="majorBidi"/>
                          <w:sz w:val="24"/>
                          <w:szCs w:val="24"/>
                        </w:rPr>
                        <w:t xml:space="preserve">  β</w:t>
                      </w:r>
                      <w:r w:rsidRPr="001C05EB">
                        <w:rPr>
                          <w:rFonts w:asciiTheme="majorBidi" w:hAnsiTheme="majorBidi" w:cstheme="majorBidi"/>
                          <w:sz w:val="24"/>
                          <w:szCs w:val="24"/>
                          <w:vertAlign w:val="subscript"/>
                        </w:rPr>
                        <w:t>1</w:t>
                      </w:r>
                      <w:r w:rsidRPr="001C05EB">
                        <w:rPr>
                          <w:rFonts w:asciiTheme="majorBidi" w:hAnsiTheme="majorBidi" w:cstheme="majorBidi"/>
                          <w:sz w:val="24"/>
                          <w:szCs w:val="24"/>
                        </w:rPr>
                        <w:t>X</w:t>
                      </w:r>
                      <w:r w:rsidRPr="001C05EB">
                        <w:rPr>
                          <w:rFonts w:asciiTheme="majorBidi" w:hAnsiTheme="majorBidi" w:cstheme="majorBidi"/>
                          <w:sz w:val="24"/>
                          <w:szCs w:val="24"/>
                          <w:vertAlign w:val="subscript"/>
                        </w:rPr>
                        <w:t>1</w:t>
                      </w:r>
                      <w:r w:rsidRPr="001C05EB">
                        <w:rPr>
                          <w:rFonts w:asciiTheme="majorBidi" w:hAnsiTheme="majorBidi" w:cstheme="majorBidi"/>
                          <w:sz w:val="24"/>
                          <w:szCs w:val="24"/>
                        </w:rPr>
                        <w:t xml:space="preserve"> + β</w:t>
                      </w:r>
                      <w:r w:rsidRPr="001C05EB">
                        <w:rPr>
                          <w:rFonts w:asciiTheme="majorBidi" w:hAnsiTheme="majorBidi" w:cstheme="majorBidi"/>
                          <w:sz w:val="24"/>
                          <w:szCs w:val="24"/>
                          <w:vertAlign w:val="subscript"/>
                        </w:rPr>
                        <w:t>2</w:t>
                      </w:r>
                      <w:r w:rsidRPr="001C05EB">
                        <w:rPr>
                          <w:rFonts w:asciiTheme="majorBidi" w:hAnsiTheme="majorBidi" w:cstheme="majorBidi"/>
                          <w:sz w:val="24"/>
                          <w:szCs w:val="24"/>
                        </w:rPr>
                        <w:t>X</w:t>
                      </w:r>
                      <w:r w:rsidRPr="001C05EB">
                        <w:rPr>
                          <w:rFonts w:asciiTheme="majorBidi" w:hAnsiTheme="majorBidi" w:cstheme="majorBidi"/>
                          <w:sz w:val="24"/>
                          <w:szCs w:val="24"/>
                          <w:vertAlign w:val="subscript"/>
                        </w:rPr>
                        <w:t>2</w:t>
                      </w:r>
                      <w:r w:rsidRPr="001C05EB">
                        <w:rPr>
                          <w:rFonts w:asciiTheme="majorBidi" w:hAnsiTheme="majorBidi" w:cstheme="majorBidi"/>
                          <w:sz w:val="24"/>
                          <w:szCs w:val="24"/>
                        </w:rPr>
                        <w:t xml:space="preserve"> + Ԑ</w:t>
                      </w:r>
                    </w:p>
                  </w:txbxContent>
                </v:textbox>
              </v:rect>
            </w:pict>
          </mc:Fallback>
        </mc:AlternateContent>
      </w:r>
    </w:p>
    <w:p w14:paraId="69DB21FA" w14:textId="1A44ADD7" w:rsidR="0062404A" w:rsidRPr="0062404A" w:rsidRDefault="0062404A" w:rsidP="0062404A">
      <w:pPr>
        <w:pStyle w:val="ListParagraph"/>
        <w:spacing w:after="0" w:line="240" w:lineRule="auto"/>
        <w:ind w:left="426"/>
        <w:rPr>
          <w:rFonts w:ascii="Times New Roman" w:eastAsia="Times New Roman" w:hAnsi="Times New Roman"/>
          <w:bCs/>
          <w:sz w:val="24"/>
          <w:szCs w:val="24"/>
        </w:rPr>
      </w:pPr>
    </w:p>
    <w:p w14:paraId="795231D6" w14:textId="77777777" w:rsidR="0062404A" w:rsidRDefault="0062404A">
      <w:pPr>
        <w:spacing w:after="0" w:line="240" w:lineRule="auto"/>
        <w:rPr>
          <w:rFonts w:ascii="Times New Roman" w:eastAsia="Times New Roman" w:hAnsi="Times New Roman"/>
          <w:b/>
          <w:sz w:val="24"/>
          <w:szCs w:val="24"/>
        </w:rPr>
      </w:pPr>
    </w:p>
    <w:p w14:paraId="2F23565E" w14:textId="77777777" w:rsidR="00E1391D" w:rsidRDefault="00E1391D" w:rsidP="00E1391D">
      <w:pPr>
        <w:spacing w:after="0" w:line="240" w:lineRule="auto"/>
        <w:jc w:val="both"/>
        <w:rPr>
          <w:rFonts w:asciiTheme="majorBidi" w:hAnsiTheme="majorBidi" w:cstheme="majorBidi"/>
          <w:sz w:val="24"/>
          <w:szCs w:val="24"/>
        </w:rPr>
      </w:pPr>
      <w:r>
        <w:rPr>
          <w:rFonts w:asciiTheme="majorBidi" w:hAnsiTheme="majorBidi" w:cstheme="majorBidi"/>
          <w:sz w:val="24"/>
          <w:szCs w:val="24"/>
        </w:rPr>
        <w:t>Description</w:t>
      </w:r>
      <w:r w:rsidRPr="00E1391D">
        <w:rPr>
          <w:rFonts w:asciiTheme="majorBidi" w:hAnsiTheme="majorBidi" w:cstheme="majorBidi"/>
          <w:sz w:val="24"/>
          <w:szCs w:val="24"/>
        </w:rPr>
        <w:t xml:space="preserve">: </w:t>
      </w:r>
    </w:p>
    <w:p w14:paraId="33FD53C0" w14:textId="58CDA501" w:rsidR="00E1391D" w:rsidRDefault="00E1391D" w:rsidP="00E1391D">
      <w:pPr>
        <w:spacing w:after="0" w:line="240" w:lineRule="auto"/>
        <w:jc w:val="both"/>
        <w:rPr>
          <w:rFonts w:asciiTheme="majorBidi" w:hAnsiTheme="majorBidi" w:cstheme="majorBidi"/>
          <w:sz w:val="24"/>
          <w:szCs w:val="24"/>
        </w:rPr>
      </w:pPr>
      <w:r w:rsidRPr="00E1391D">
        <w:rPr>
          <w:rFonts w:asciiTheme="majorBidi" w:hAnsiTheme="majorBidi" w:cstheme="majorBidi"/>
          <w:sz w:val="24"/>
          <w:szCs w:val="24"/>
        </w:rPr>
        <w:t>FD</w:t>
      </w:r>
      <w:r>
        <w:rPr>
          <w:rFonts w:asciiTheme="majorBidi" w:hAnsiTheme="majorBidi" w:cstheme="majorBidi"/>
          <w:sz w:val="24"/>
          <w:szCs w:val="24"/>
        </w:rPr>
        <w:tab/>
        <w:t>:</w:t>
      </w:r>
      <w:r w:rsidRPr="00E1391D">
        <w:rPr>
          <w:rFonts w:asciiTheme="majorBidi" w:hAnsiTheme="majorBidi" w:cstheme="majorBidi"/>
          <w:sz w:val="24"/>
          <w:szCs w:val="24"/>
        </w:rPr>
        <w:t xml:space="preserve">Financial Distress </w:t>
      </w:r>
    </w:p>
    <w:p w14:paraId="6B57288B" w14:textId="349A6314" w:rsidR="00E1391D" w:rsidRDefault="00E1391D" w:rsidP="00E1391D">
      <w:pPr>
        <w:spacing w:after="0" w:line="240" w:lineRule="auto"/>
        <w:jc w:val="both"/>
        <w:rPr>
          <w:rFonts w:asciiTheme="majorBidi" w:hAnsiTheme="majorBidi" w:cstheme="majorBidi"/>
          <w:sz w:val="24"/>
          <w:szCs w:val="24"/>
        </w:rPr>
      </w:pPr>
      <w:r w:rsidRPr="00E1391D">
        <w:rPr>
          <w:rFonts w:asciiTheme="majorBidi" w:hAnsiTheme="majorBidi" w:cstheme="majorBidi"/>
          <w:sz w:val="24"/>
          <w:szCs w:val="24"/>
        </w:rPr>
        <w:t>β</w:t>
      </w:r>
      <w:r w:rsidRPr="00E1391D">
        <w:rPr>
          <w:rFonts w:asciiTheme="majorBidi" w:hAnsiTheme="majorBidi" w:cstheme="majorBidi"/>
          <w:sz w:val="24"/>
          <w:szCs w:val="24"/>
          <w:vertAlign w:val="subscript"/>
        </w:rPr>
        <w:t>0</w:t>
      </w:r>
      <w:r>
        <w:rPr>
          <w:rFonts w:asciiTheme="majorBidi" w:hAnsiTheme="majorBidi" w:cstheme="majorBidi"/>
          <w:sz w:val="24"/>
          <w:szCs w:val="24"/>
        </w:rPr>
        <w:tab/>
        <w:t>:</w:t>
      </w:r>
      <w:r w:rsidR="00687EEB">
        <w:rPr>
          <w:rFonts w:asciiTheme="majorBidi" w:hAnsiTheme="majorBidi" w:cstheme="majorBidi"/>
          <w:sz w:val="24"/>
          <w:szCs w:val="24"/>
        </w:rPr>
        <w:t>Constant</w:t>
      </w:r>
      <w:r w:rsidRPr="00E1391D">
        <w:rPr>
          <w:rFonts w:asciiTheme="majorBidi" w:hAnsiTheme="majorBidi" w:cstheme="majorBidi"/>
          <w:sz w:val="24"/>
          <w:szCs w:val="24"/>
        </w:rPr>
        <w:t xml:space="preserve"> </w:t>
      </w:r>
    </w:p>
    <w:p w14:paraId="0ACCACD8" w14:textId="3829DA33" w:rsidR="00E1391D" w:rsidRDefault="00E1391D" w:rsidP="00E1391D">
      <w:pPr>
        <w:spacing w:after="0" w:line="240" w:lineRule="auto"/>
        <w:jc w:val="both"/>
        <w:rPr>
          <w:rFonts w:asciiTheme="majorBidi" w:hAnsiTheme="majorBidi" w:cstheme="majorBidi"/>
          <w:sz w:val="24"/>
          <w:szCs w:val="24"/>
        </w:rPr>
      </w:pPr>
      <w:r w:rsidRPr="00E1391D">
        <w:rPr>
          <w:rFonts w:asciiTheme="majorBidi" w:hAnsiTheme="majorBidi" w:cstheme="majorBidi"/>
          <w:sz w:val="24"/>
          <w:szCs w:val="24"/>
        </w:rPr>
        <w:t>β</w:t>
      </w:r>
      <w:r>
        <w:rPr>
          <w:rFonts w:asciiTheme="majorBidi" w:hAnsiTheme="majorBidi" w:cstheme="majorBidi"/>
          <w:sz w:val="24"/>
          <w:szCs w:val="24"/>
        </w:rPr>
        <w:tab/>
        <w:t>:Regression Coefficient</w:t>
      </w:r>
    </w:p>
    <w:p w14:paraId="4EB9449F" w14:textId="1FFA107D" w:rsidR="00E1391D" w:rsidRDefault="00E1391D" w:rsidP="00E1391D">
      <w:pPr>
        <w:spacing w:after="0" w:line="240" w:lineRule="auto"/>
        <w:jc w:val="both"/>
        <w:rPr>
          <w:rFonts w:asciiTheme="majorBidi" w:hAnsiTheme="majorBidi" w:cstheme="majorBidi"/>
          <w:sz w:val="24"/>
          <w:szCs w:val="24"/>
        </w:rPr>
      </w:pPr>
      <w:r w:rsidRPr="00E1391D">
        <w:rPr>
          <w:rFonts w:asciiTheme="majorBidi" w:hAnsiTheme="majorBidi" w:cstheme="majorBidi"/>
          <w:sz w:val="24"/>
          <w:szCs w:val="24"/>
        </w:rPr>
        <w:t>X1</w:t>
      </w:r>
      <w:r>
        <w:rPr>
          <w:rFonts w:asciiTheme="majorBidi" w:hAnsiTheme="majorBidi" w:cstheme="majorBidi"/>
          <w:sz w:val="24"/>
          <w:szCs w:val="24"/>
        </w:rPr>
        <w:tab/>
        <w:t>:</w:t>
      </w:r>
      <w:r w:rsidRPr="00E1391D">
        <w:rPr>
          <w:rFonts w:asciiTheme="majorBidi" w:hAnsiTheme="majorBidi" w:cstheme="majorBidi"/>
          <w:sz w:val="24"/>
          <w:szCs w:val="24"/>
        </w:rPr>
        <w:t xml:space="preserve">Gender Diversity </w:t>
      </w:r>
    </w:p>
    <w:p w14:paraId="3A1A3646" w14:textId="54FC3886" w:rsidR="00E1391D" w:rsidRDefault="00E1391D" w:rsidP="00E1391D">
      <w:pPr>
        <w:spacing w:after="0" w:line="240" w:lineRule="auto"/>
        <w:jc w:val="both"/>
        <w:rPr>
          <w:rFonts w:asciiTheme="majorBidi" w:hAnsiTheme="majorBidi" w:cstheme="majorBidi"/>
          <w:sz w:val="24"/>
          <w:szCs w:val="24"/>
        </w:rPr>
      </w:pPr>
      <w:r w:rsidRPr="00E1391D">
        <w:rPr>
          <w:rFonts w:asciiTheme="majorBidi" w:hAnsiTheme="majorBidi" w:cstheme="majorBidi"/>
          <w:sz w:val="24"/>
          <w:szCs w:val="24"/>
        </w:rPr>
        <w:t>X2</w:t>
      </w:r>
      <w:r>
        <w:rPr>
          <w:rFonts w:asciiTheme="majorBidi" w:hAnsiTheme="majorBidi" w:cstheme="majorBidi"/>
          <w:sz w:val="24"/>
          <w:szCs w:val="24"/>
        </w:rPr>
        <w:tab/>
        <w:t>:</w:t>
      </w:r>
      <w:r w:rsidRPr="00E1391D">
        <w:rPr>
          <w:rFonts w:asciiTheme="majorBidi" w:hAnsiTheme="majorBidi" w:cstheme="majorBidi"/>
          <w:sz w:val="24"/>
          <w:szCs w:val="24"/>
        </w:rPr>
        <w:t>Profitabilit</w:t>
      </w:r>
      <w:r w:rsidR="00BB267B">
        <w:rPr>
          <w:rFonts w:asciiTheme="majorBidi" w:hAnsiTheme="majorBidi" w:cstheme="majorBidi"/>
          <w:sz w:val="24"/>
          <w:szCs w:val="24"/>
        </w:rPr>
        <w:t>y</w:t>
      </w:r>
    </w:p>
    <w:p w14:paraId="38AD22EE" w14:textId="09372998" w:rsidR="00E1391D" w:rsidRDefault="00E1391D" w:rsidP="00E1391D">
      <w:pPr>
        <w:spacing w:after="0" w:line="240" w:lineRule="auto"/>
        <w:jc w:val="both"/>
        <w:rPr>
          <w:rFonts w:asciiTheme="majorBidi" w:hAnsiTheme="majorBidi" w:cstheme="majorBidi"/>
          <w:sz w:val="24"/>
          <w:szCs w:val="24"/>
        </w:rPr>
      </w:pPr>
      <w:r w:rsidRPr="00E1391D">
        <w:rPr>
          <w:rFonts w:asciiTheme="majorBidi" w:hAnsiTheme="majorBidi" w:cstheme="majorBidi"/>
          <w:sz w:val="24"/>
          <w:szCs w:val="24"/>
        </w:rPr>
        <w:t xml:space="preserve">Ԑ </w:t>
      </w:r>
      <w:r>
        <w:rPr>
          <w:rFonts w:asciiTheme="majorBidi" w:hAnsiTheme="majorBidi" w:cstheme="majorBidi"/>
          <w:sz w:val="24"/>
          <w:szCs w:val="24"/>
        </w:rPr>
        <w:tab/>
        <w:t>:</w:t>
      </w:r>
      <w:r w:rsidRPr="00E1391D">
        <w:rPr>
          <w:rFonts w:asciiTheme="majorBidi" w:hAnsiTheme="majorBidi" w:cstheme="majorBidi"/>
          <w:sz w:val="24"/>
          <w:szCs w:val="24"/>
        </w:rPr>
        <w:t>Er</w:t>
      </w:r>
      <w:r w:rsidR="008B0A8D">
        <w:rPr>
          <w:rFonts w:asciiTheme="majorBidi" w:hAnsiTheme="majorBidi" w:cstheme="majorBidi"/>
          <w:sz w:val="24"/>
          <w:szCs w:val="24"/>
        </w:rPr>
        <w:t>r</w:t>
      </w:r>
      <w:r w:rsidRPr="00E1391D">
        <w:rPr>
          <w:rFonts w:asciiTheme="majorBidi" w:hAnsiTheme="majorBidi" w:cstheme="majorBidi"/>
          <w:sz w:val="24"/>
          <w:szCs w:val="24"/>
        </w:rPr>
        <w:t>or</w:t>
      </w:r>
      <w:r w:rsidR="00D96C1E">
        <w:rPr>
          <w:rFonts w:asciiTheme="majorBidi" w:hAnsiTheme="majorBidi" w:cstheme="majorBidi"/>
          <w:sz w:val="24"/>
          <w:szCs w:val="24"/>
        </w:rPr>
        <w:t xml:space="preserve"> Coefficient</w:t>
      </w:r>
    </w:p>
    <w:p w14:paraId="2DBFD4CA" w14:textId="5D32768E" w:rsidR="00E1391D" w:rsidRDefault="00E1391D" w:rsidP="00E1391D">
      <w:pPr>
        <w:spacing w:after="0" w:line="240" w:lineRule="auto"/>
        <w:jc w:val="both"/>
        <w:rPr>
          <w:rFonts w:asciiTheme="majorBidi" w:eastAsia="Times New Roman" w:hAnsiTheme="majorBidi" w:cstheme="majorBidi"/>
          <w:b/>
          <w:bCs/>
          <w:sz w:val="24"/>
          <w:szCs w:val="24"/>
        </w:rPr>
      </w:pPr>
    </w:p>
    <w:p w14:paraId="73FB0A36" w14:textId="00C3B7A7" w:rsidR="00E1391D" w:rsidRDefault="00E1391D" w:rsidP="00E1391D">
      <w:pPr>
        <w:spacing w:after="0" w:line="240" w:lineRule="auto"/>
        <w:jc w:val="both"/>
        <w:rPr>
          <w:rFonts w:asciiTheme="majorBidi" w:eastAsia="Times New Roman" w:hAnsiTheme="majorBidi" w:cstheme="majorBidi"/>
          <w:b/>
          <w:bCs/>
          <w:sz w:val="24"/>
          <w:szCs w:val="24"/>
        </w:rPr>
      </w:pPr>
    </w:p>
    <w:p w14:paraId="6F6922DC" w14:textId="2F6B3DAC" w:rsidR="00E1391D" w:rsidRDefault="00E1391D" w:rsidP="00E1391D">
      <w:pPr>
        <w:spacing w:after="0" w:line="240" w:lineRule="auto"/>
        <w:jc w:val="both"/>
        <w:rPr>
          <w:rFonts w:asciiTheme="majorBidi" w:eastAsia="Times New Roman" w:hAnsiTheme="majorBidi" w:cstheme="majorBidi"/>
          <w:b/>
          <w:bCs/>
          <w:sz w:val="24"/>
          <w:szCs w:val="24"/>
        </w:rPr>
      </w:pPr>
    </w:p>
    <w:p w14:paraId="4029B624" w14:textId="1B3D67EF" w:rsidR="00E1391D" w:rsidRDefault="00E1391D" w:rsidP="00E1391D">
      <w:pPr>
        <w:spacing w:after="0" w:line="240" w:lineRule="auto"/>
        <w:jc w:val="both"/>
        <w:rPr>
          <w:rFonts w:asciiTheme="majorBidi" w:eastAsia="Times New Roman" w:hAnsiTheme="majorBidi" w:cstheme="majorBidi"/>
          <w:b/>
          <w:bCs/>
          <w:sz w:val="24"/>
          <w:szCs w:val="24"/>
        </w:rPr>
      </w:pPr>
    </w:p>
    <w:p w14:paraId="1DC90209" w14:textId="435FCE50" w:rsidR="00E1391D" w:rsidRDefault="00E1391D" w:rsidP="00E1391D">
      <w:pPr>
        <w:spacing w:after="0" w:line="240" w:lineRule="auto"/>
        <w:jc w:val="both"/>
        <w:rPr>
          <w:rFonts w:asciiTheme="majorBidi" w:eastAsia="Times New Roman" w:hAnsiTheme="majorBidi" w:cstheme="majorBidi"/>
          <w:b/>
          <w:bCs/>
          <w:sz w:val="24"/>
          <w:szCs w:val="24"/>
        </w:rPr>
      </w:pPr>
    </w:p>
    <w:p w14:paraId="4D7AB1FF" w14:textId="770B62CB" w:rsidR="00E1391D" w:rsidRDefault="00E1391D" w:rsidP="00E1391D">
      <w:pPr>
        <w:spacing w:after="0" w:line="240" w:lineRule="auto"/>
        <w:jc w:val="both"/>
        <w:rPr>
          <w:rFonts w:asciiTheme="majorBidi" w:eastAsia="Times New Roman" w:hAnsiTheme="majorBidi" w:cstheme="majorBidi"/>
          <w:b/>
          <w:bCs/>
          <w:sz w:val="24"/>
          <w:szCs w:val="24"/>
        </w:rPr>
      </w:pPr>
    </w:p>
    <w:p w14:paraId="0AD9F9D0" w14:textId="675161F9" w:rsidR="00E1391D" w:rsidRDefault="00E1391D" w:rsidP="00E1391D">
      <w:pPr>
        <w:spacing w:after="0" w:line="240" w:lineRule="auto"/>
        <w:jc w:val="both"/>
        <w:rPr>
          <w:rFonts w:asciiTheme="majorBidi" w:eastAsia="Times New Roman" w:hAnsiTheme="majorBidi" w:cstheme="majorBidi"/>
          <w:b/>
          <w:bCs/>
          <w:sz w:val="24"/>
          <w:szCs w:val="24"/>
        </w:rPr>
      </w:pPr>
    </w:p>
    <w:p w14:paraId="38287D40" w14:textId="0459DA65" w:rsidR="00E1391D" w:rsidRDefault="00E1391D" w:rsidP="00E1391D">
      <w:pPr>
        <w:spacing w:after="0" w:line="240" w:lineRule="auto"/>
        <w:jc w:val="both"/>
        <w:rPr>
          <w:rFonts w:asciiTheme="majorBidi" w:eastAsia="Times New Roman" w:hAnsiTheme="majorBidi" w:cstheme="majorBidi"/>
          <w:b/>
          <w:bCs/>
          <w:sz w:val="24"/>
          <w:szCs w:val="24"/>
        </w:rPr>
      </w:pPr>
    </w:p>
    <w:p w14:paraId="061BF584" w14:textId="77777777" w:rsidR="00E1391D" w:rsidRPr="00E1391D" w:rsidRDefault="00E1391D" w:rsidP="00E1391D">
      <w:pPr>
        <w:spacing w:after="0" w:line="240" w:lineRule="auto"/>
        <w:jc w:val="both"/>
        <w:rPr>
          <w:rFonts w:asciiTheme="majorBidi" w:eastAsia="Times New Roman" w:hAnsiTheme="majorBidi" w:cstheme="majorBidi"/>
          <w:b/>
          <w:bCs/>
          <w:sz w:val="24"/>
          <w:szCs w:val="24"/>
        </w:rPr>
      </w:pPr>
    </w:p>
    <w:p w14:paraId="469A2AC5" w14:textId="0EF71A00" w:rsidR="001C05EB" w:rsidRDefault="00B25118" w:rsidP="00E1391D">
      <w:pPr>
        <w:spacing w:after="0" w:line="240" w:lineRule="auto"/>
        <w:jc w:val="both"/>
        <w:rPr>
          <w:rFonts w:ascii="Times New Roman" w:eastAsia="Times New Roman" w:hAnsi="Times New Roman"/>
          <w:b/>
          <w:bCs/>
          <w:sz w:val="24"/>
          <w:szCs w:val="24"/>
        </w:rPr>
      </w:pPr>
      <w:r w:rsidRPr="00E1391D">
        <w:rPr>
          <w:rFonts w:asciiTheme="majorBidi" w:eastAsia="Times New Roman" w:hAnsiTheme="majorBidi" w:cstheme="majorBidi"/>
          <w:b/>
          <w:bCs/>
          <w:sz w:val="24"/>
          <w:szCs w:val="24"/>
        </w:rPr>
        <w:lastRenderedPageBreak/>
        <w:t>4</w:t>
      </w:r>
      <w:r>
        <w:rPr>
          <w:rFonts w:ascii="Times New Roman" w:eastAsia="Times New Roman" w:hAnsi="Times New Roman"/>
          <w:b/>
          <w:bCs/>
          <w:sz w:val="24"/>
          <w:szCs w:val="24"/>
        </w:rPr>
        <w:t>. Result</w:t>
      </w:r>
    </w:p>
    <w:p w14:paraId="33E2B52B" w14:textId="77777777" w:rsidR="00A821D8" w:rsidRDefault="00A821D8" w:rsidP="00A821D8">
      <w:pPr>
        <w:spacing w:after="0" w:line="240" w:lineRule="auto"/>
        <w:jc w:val="both"/>
        <w:rPr>
          <w:rFonts w:ascii="Times New Roman" w:eastAsia="Times New Roman" w:hAnsi="Times New Roman"/>
          <w:b/>
          <w:bCs/>
          <w:sz w:val="24"/>
          <w:szCs w:val="24"/>
        </w:rPr>
      </w:pPr>
    </w:p>
    <w:p w14:paraId="2495D3AA" w14:textId="34D62195" w:rsidR="0081733B" w:rsidRDefault="002A3AA3">
      <w:pPr>
        <w:spacing w:after="0" w:line="240" w:lineRule="auto"/>
        <w:jc w:val="both"/>
        <w:rPr>
          <w:rFonts w:ascii="Times New Roman" w:eastAsia="Times New Roman" w:hAnsi="Times New Roman"/>
          <w:i/>
          <w:iCs/>
          <w:sz w:val="24"/>
          <w:szCs w:val="24"/>
        </w:rPr>
      </w:pPr>
      <w:r w:rsidRPr="002A3AA3">
        <w:rPr>
          <w:rFonts w:ascii="Times New Roman" w:eastAsia="Times New Roman" w:hAnsi="Times New Roman"/>
          <w:i/>
          <w:iCs/>
          <w:sz w:val="24"/>
          <w:szCs w:val="24"/>
        </w:rPr>
        <w:t xml:space="preserve">4.1 </w:t>
      </w:r>
      <w:r w:rsidR="004A11FA">
        <w:rPr>
          <w:rFonts w:ascii="Times New Roman" w:eastAsia="Times New Roman" w:hAnsi="Times New Roman"/>
          <w:i/>
          <w:iCs/>
          <w:sz w:val="24"/>
          <w:szCs w:val="24"/>
        </w:rPr>
        <w:t>Data Analysis</w:t>
      </w:r>
    </w:p>
    <w:p w14:paraId="71F02110" w14:textId="77777777" w:rsidR="00A821D8" w:rsidRDefault="00A821D8">
      <w:pPr>
        <w:spacing w:after="0" w:line="240" w:lineRule="auto"/>
        <w:jc w:val="both"/>
        <w:rPr>
          <w:rFonts w:ascii="Times New Roman" w:eastAsia="Times New Roman" w:hAnsi="Times New Roman"/>
          <w:i/>
          <w:iCs/>
          <w:sz w:val="24"/>
          <w:szCs w:val="24"/>
        </w:rPr>
      </w:pPr>
    </w:p>
    <w:p w14:paraId="437CF8C9" w14:textId="1A3AB7F8" w:rsidR="002A3AA3" w:rsidRDefault="0001526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4.1.1 </w:t>
      </w:r>
      <w:r w:rsidR="004A11FA">
        <w:rPr>
          <w:rFonts w:ascii="Times New Roman" w:eastAsia="Times New Roman" w:hAnsi="Times New Roman"/>
          <w:sz w:val="24"/>
          <w:szCs w:val="24"/>
        </w:rPr>
        <w:t>Des</w:t>
      </w:r>
      <w:r w:rsidR="003803A5">
        <w:rPr>
          <w:rFonts w:ascii="Times New Roman" w:eastAsia="Times New Roman" w:hAnsi="Times New Roman"/>
          <w:sz w:val="24"/>
          <w:szCs w:val="24"/>
        </w:rPr>
        <w:t>c</w:t>
      </w:r>
      <w:r w:rsidR="004A11FA">
        <w:rPr>
          <w:rFonts w:ascii="Times New Roman" w:eastAsia="Times New Roman" w:hAnsi="Times New Roman"/>
          <w:sz w:val="24"/>
          <w:szCs w:val="24"/>
        </w:rPr>
        <w:t>ripti</w:t>
      </w:r>
      <w:r w:rsidR="004D5314">
        <w:rPr>
          <w:rFonts w:ascii="Times New Roman" w:eastAsia="Times New Roman" w:hAnsi="Times New Roman"/>
          <w:sz w:val="24"/>
          <w:szCs w:val="24"/>
        </w:rPr>
        <w:t>ve</w:t>
      </w:r>
      <w:r w:rsidR="004A11FA">
        <w:rPr>
          <w:rFonts w:ascii="Times New Roman" w:eastAsia="Times New Roman" w:hAnsi="Times New Roman"/>
          <w:sz w:val="24"/>
          <w:szCs w:val="24"/>
        </w:rPr>
        <w:t xml:space="preserve"> Statistic</w:t>
      </w:r>
      <w:r w:rsidR="003803A5">
        <w:rPr>
          <w:rFonts w:ascii="Times New Roman" w:eastAsia="Times New Roman" w:hAnsi="Times New Roman"/>
          <w:sz w:val="24"/>
          <w:szCs w:val="24"/>
        </w:rPr>
        <w:t>s</w:t>
      </w:r>
      <w:r w:rsidR="004A11FA">
        <w:rPr>
          <w:rFonts w:ascii="Times New Roman" w:eastAsia="Times New Roman" w:hAnsi="Times New Roman"/>
          <w:sz w:val="24"/>
          <w:szCs w:val="24"/>
        </w:rPr>
        <w:t xml:space="preserve"> Analysis</w:t>
      </w:r>
    </w:p>
    <w:p w14:paraId="64055C47" w14:textId="77777777" w:rsidR="006C0173" w:rsidRDefault="006C0173">
      <w:pPr>
        <w:spacing w:after="0" w:line="240" w:lineRule="auto"/>
        <w:jc w:val="both"/>
        <w:rPr>
          <w:rFonts w:ascii="Times New Roman" w:eastAsia="Times New Roman" w:hAnsi="Times New Roman"/>
          <w:sz w:val="24"/>
          <w:szCs w:val="24"/>
        </w:rPr>
      </w:pPr>
    </w:p>
    <w:p w14:paraId="06133992" w14:textId="06C38927" w:rsidR="008826E2" w:rsidRPr="00543B55" w:rsidRDefault="006C0173" w:rsidP="008826E2">
      <w:pPr>
        <w:autoSpaceDE w:val="0"/>
        <w:autoSpaceDN w:val="0"/>
        <w:adjustRightInd w:val="0"/>
        <w:spacing w:after="0" w:line="240" w:lineRule="auto"/>
        <w:jc w:val="center"/>
        <w:rPr>
          <w:rFonts w:ascii="Times New Roman" w:hAnsi="Times New Roman"/>
          <w:b/>
          <w:bCs/>
          <w:lang w:val="en-ID"/>
        </w:rPr>
      </w:pPr>
      <w:r w:rsidRPr="00543B55">
        <w:rPr>
          <w:rFonts w:ascii="Times New Roman" w:hAnsi="Times New Roman"/>
          <w:b/>
          <w:bCs/>
          <w:lang w:val="en-ID"/>
        </w:rPr>
        <w:t>Tabel</w:t>
      </w:r>
      <w:r w:rsidR="0042523E" w:rsidRPr="00543B55">
        <w:rPr>
          <w:rFonts w:ascii="Times New Roman" w:hAnsi="Times New Roman"/>
          <w:b/>
          <w:bCs/>
          <w:lang w:val="en-ID"/>
        </w:rPr>
        <w:t xml:space="preserve"> 1. </w:t>
      </w:r>
      <w:r w:rsidR="003803A5">
        <w:rPr>
          <w:rFonts w:ascii="Times New Roman" w:hAnsi="Times New Roman"/>
          <w:b/>
          <w:bCs/>
          <w:lang w:val="en-ID"/>
        </w:rPr>
        <w:t>Descriptive Statistics of Variables</w:t>
      </w:r>
    </w:p>
    <w:tbl>
      <w:tblPr>
        <w:tblW w:w="7517"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29"/>
        <w:gridCol w:w="1029"/>
        <w:gridCol w:w="1077"/>
        <w:gridCol w:w="1107"/>
        <w:gridCol w:w="1030"/>
        <w:gridCol w:w="1445"/>
      </w:tblGrid>
      <w:tr w:rsidR="008826E2" w:rsidRPr="008826E2" w14:paraId="13E6B4DF" w14:textId="77777777" w:rsidTr="008826E2">
        <w:trPr>
          <w:cantSplit/>
        </w:trPr>
        <w:tc>
          <w:tcPr>
            <w:tcW w:w="7517" w:type="dxa"/>
            <w:gridSpan w:val="6"/>
            <w:tcBorders>
              <w:top w:val="nil"/>
              <w:left w:val="nil"/>
              <w:bottom w:val="nil"/>
              <w:right w:val="nil"/>
            </w:tcBorders>
            <w:shd w:val="clear" w:color="auto" w:fill="FFFFFF"/>
            <w:vAlign w:val="center"/>
          </w:tcPr>
          <w:p w14:paraId="2A943CA1" w14:textId="77777777" w:rsidR="008826E2" w:rsidRPr="008826E2" w:rsidRDefault="008826E2" w:rsidP="008826E2">
            <w:pPr>
              <w:autoSpaceDE w:val="0"/>
              <w:autoSpaceDN w:val="0"/>
              <w:adjustRightInd w:val="0"/>
              <w:spacing w:after="0" w:line="320" w:lineRule="atLeast"/>
              <w:ind w:left="60" w:right="60"/>
              <w:jc w:val="center"/>
              <w:rPr>
                <w:rFonts w:ascii="Arial" w:hAnsi="Arial" w:cs="Arial"/>
                <w:color w:val="000000"/>
                <w:sz w:val="18"/>
                <w:szCs w:val="18"/>
                <w:lang w:val="en-ID"/>
              </w:rPr>
            </w:pPr>
            <w:r w:rsidRPr="008826E2">
              <w:rPr>
                <w:rFonts w:ascii="Arial" w:hAnsi="Arial" w:cs="Arial"/>
                <w:b/>
                <w:bCs/>
                <w:color w:val="000000"/>
                <w:sz w:val="18"/>
                <w:szCs w:val="18"/>
                <w:lang w:val="en-ID"/>
              </w:rPr>
              <w:t>Descriptive Statistics</w:t>
            </w:r>
          </w:p>
        </w:tc>
      </w:tr>
      <w:tr w:rsidR="008826E2" w:rsidRPr="008826E2" w14:paraId="5C5ACF25" w14:textId="77777777" w:rsidTr="008826E2">
        <w:trPr>
          <w:cantSplit/>
        </w:trPr>
        <w:tc>
          <w:tcPr>
            <w:tcW w:w="182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4B59453" w14:textId="77777777" w:rsidR="008826E2" w:rsidRPr="008826E2" w:rsidRDefault="008826E2" w:rsidP="008826E2">
            <w:pPr>
              <w:autoSpaceDE w:val="0"/>
              <w:autoSpaceDN w:val="0"/>
              <w:adjustRightInd w:val="0"/>
              <w:spacing w:after="0" w:line="240" w:lineRule="auto"/>
              <w:rPr>
                <w:rFonts w:ascii="Times New Roman" w:hAnsi="Times New Roman"/>
                <w:sz w:val="24"/>
                <w:szCs w:val="24"/>
                <w:lang w:val="en-ID"/>
              </w:rPr>
            </w:pPr>
          </w:p>
        </w:tc>
        <w:tc>
          <w:tcPr>
            <w:tcW w:w="1029" w:type="dxa"/>
            <w:tcBorders>
              <w:top w:val="single" w:sz="16" w:space="0" w:color="000000"/>
              <w:left w:val="single" w:sz="16" w:space="0" w:color="000000"/>
              <w:bottom w:val="single" w:sz="16" w:space="0" w:color="000000"/>
            </w:tcBorders>
            <w:shd w:val="clear" w:color="auto" w:fill="FFFFFF"/>
            <w:vAlign w:val="bottom"/>
          </w:tcPr>
          <w:p w14:paraId="1507E84E" w14:textId="77777777" w:rsidR="008826E2" w:rsidRPr="008826E2" w:rsidRDefault="008826E2" w:rsidP="008826E2">
            <w:pPr>
              <w:autoSpaceDE w:val="0"/>
              <w:autoSpaceDN w:val="0"/>
              <w:adjustRightInd w:val="0"/>
              <w:spacing w:after="0" w:line="320" w:lineRule="atLeast"/>
              <w:ind w:left="60" w:right="60"/>
              <w:jc w:val="center"/>
              <w:rPr>
                <w:rFonts w:ascii="Arial" w:hAnsi="Arial" w:cs="Arial"/>
                <w:color w:val="000000"/>
                <w:sz w:val="18"/>
                <w:szCs w:val="18"/>
                <w:lang w:val="en-ID"/>
              </w:rPr>
            </w:pPr>
            <w:r w:rsidRPr="008826E2">
              <w:rPr>
                <w:rFonts w:ascii="Arial" w:hAnsi="Arial" w:cs="Arial"/>
                <w:color w:val="000000"/>
                <w:sz w:val="18"/>
                <w:szCs w:val="18"/>
                <w:lang w:val="en-ID"/>
              </w:rPr>
              <w:t>N</w:t>
            </w:r>
          </w:p>
        </w:tc>
        <w:tc>
          <w:tcPr>
            <w:tcW w:w="1077" w:type="dxa"/>
            <w:tcBorders>
              <w:top w:val="single" w:sz="16" w:space="0" w:color="000000"/>
              <w:bottom w:val="single" w:sz="16" w:space="0" w:color="000000"/>
            </w:tcBorders>
            <w:shd w:val="clear" w:color="auto" w:fill="FFFFFF"/>
            <w:vAlign w:val="bottom"/>
          </w:tcPr>
          <w:p w14:paraId="6B67BBFE" w14:textId="77777777" w:rsidR="008826E2" w:rsidRPr="008826E2" w:rsidRDefault="008826E2" w:rsidP="008826E2">
            <w:pPr>
              <w:autoSpaceDE w:val="0"/>
              <w:autoSpaceDN w:val="0"/>
              <w:adjustRightInd w:val="0"/>
              <w:spacing w:after="0" w:line="320" w:lineRule="atLeast"/>
              <w:ind w:left="60" w:right="60"/>
              <w:jc w:val="center"/>
              <w:rPr>
                <w:rFonts w:ascii="Arial" w:hAnsi="Arial" w:cs="Arial"/>
                <w:color w:val="000000"/>
                <w:sz w:val="18"/>
                <w:szCs w:val="18"/>
                <w:lang w:val="en-ID"/>
              </w:rPr>
            </w:pPr>
            <w:r w:rsidRPr="008826E2">
              <w:rPr>
                <w:rFonts w:ascii="Arial" w:hAnsi="Arial" w:cs="Arial"/>
                <w:color w:val="000000"/>
                <w:sz w:val="18"/>
                <w:szCs w:val="18"/>
                <w:lang w:val="en-ID"/>
              </w:rPr>
              <w:t>Minimum</w:t>
            </w:r>
          </w:p>
        </w:tc>
        <w:tc>
          <w:tcPr>
            <w:tcW w:w="1107" w:type="dxa"/>
            <w:tcBorders>
              <w:top w:val="single" w:sz="16" w:space="0" w:color="000000"/>
              <w:bottom w:val="single" w:sz="16" w:space="0" w:color="000000"/>
            </w:tcBorders>
            <w:shd w:val="clear" w:color="auto" w:fill="FFFFFF"/>
            <w:vAlign w:val="bottom"/>
          </w:tcPr>
          <w:p w14:paraId="05A4004E" w14:textId="77777777" w:rsidR="008826E2" w:rsidRPr="008826E2" w:rsidRDefault="008826E2" w:rsidP="008826E2">
            <w:pPr>
              <w:autoSpaceDE w:val="0"/>
              <w:autoSpaceDN w:val="0"/>
              <w:adjustRightInd w:val="0"/>
              <w:spacing w:after="0" w:line="320" w:lineRule="atLeast"/>
              <w:ind w:left="60" w:right="60"/>
              <w:jc w:val="center"/>
              <w:rPr>
                <w:rFonts w:ascii="Arial" w:hAnsi="Arial" w:cs="Arial"/>
                <w:color w:val="000000"/>
                <w:sz w:val="18"/>
                <w:szCs w:val="18"/>
                <w:lang w:val="en-ID"/>
              </w:rPr>
            </w:pPr>
            <w:r w:rsidRPr="008826E2">
              <w:rPr>
                <w:rFonts w:ascii="Arial" w:hAnsi="Arial" w:cs="Arial"/>
                <w:color w:val="000000"/>
                <w:sz w:val="18"/>
                <w:szCs w:val="18"/>
                <w:lang w:val="en-ID"/>
              </w:rPr>
              <w:t>Maximum</w:t>
            </w:r>
          </w:p>
        </w:tc>
        <w:tc>
          <w:tcPr>
            <w:tcW w:w="1030" w:type="dxa"/>
            <w:tcBorders>
              <w:top w:val="single" w:sz="16" w:space="0" w:color="000000"/>
              <w:bottom w:val="single" w:sz="16" w:space="0" w:color="000000"/>
            </w:tcBorders>
            <w:shd w:val="clear" w:color="auto" w:fill="FFFFFF"/>
            <w:vAlign w:val="bottom"/>
          </w:tcPr>
          <w:p w14:paraId="7FAC5BB7" w14:textId="77777777" w:rsidR="008826E2" w:rsidRPr="008826E2" w:rsidRDefault="008826E2" w:rsidP="008826E2">
            <w:pPr>
              <w:autoSpaceDE w:val="0"/>
              <w:autoSpaceDN w:val="0"/>
              <w:adjustRightInd w:val="0"/>
              <w:spacing w:after="0" w:line="320" w:lineRule="atLeast"/>
              <w:ind w:left="60" w:right="60"/>
              <w:jc w:val="center"/>
              <w:rPr>
                <w:rFonts w:ascii="Arial" w:hAnsi="Arial" w:cs="Arial"/>
                <w:color w:val="000000"/>
                <w:sz w:val="18"/>
                <w:szCs w:val="18"/>
                <w:lang w:val="en-ID"/>
              </w:rPr>
            </w:pPr>
            <w:r w:rsidRPr="008826E2">
              <w:rPr>
                <w:rFonts w:ascii="Arial" w:hAnsi="Arial" w:cs="Arial"/>
                <w:color w:val="000000"/>
                <w:sz w:val="18"/>
                <w:szCs w:val="18"/>
                <w:lang w:val="en-ID"/>
              </w:rPr>
              <w:t>Mean</w:t>
            </w:r>
          </w:p>
        </w:tc>
        <w:tc>
          <w:tcPr>
            <w:tcW w:w="1445" w:type="dxa"/>
            <w:tcBorders>
              <w:top w:val="single" w:sz="16" w:space="0" w:color="000000"/>
              <w:bottom w:val="single" w:sz="16" w:space="0" w:color="000000"/>
              <w:right w:val="single" w:sz="16" w:space="0" w:color="000000"/>
            </w:tcBorders>
            <w:shd w:val="clear" w:color="auto" w:fill="FFFFFF"/>
            <w:vAlign w:val="bottom"/>
          </w:tcPr>
          <w:p w14:paraId="12478234" w14:textId="77777777" w:rsidR="008826E2" w:rsidRPr="008826E2" w:rsidRDefault="008826E2" w:rsidP="008826E2">
            <w:pPr>
              <w:autoSpaceDE w:val="0"/>
              <w:autoSpaceDN w:val="0"/>
              <w:adjustRightInd w:val="0"/>
              <w:spacing w:after="0" w:line="320" w:lineRule="atLeast"/>
              <w:ind w:left="60" w:right="60"/>
              <w:jc w:val="center"/>
              <w:rPr>
                <w:rFonts w:ascii="Arial" w:hAnsi="Arial" w:cs="Arial"/>
                <w:color w:val="000000"/>
                <w:sz w:val="18"/>
                <w:szCs w:val="18"/>
                <w:lang w:val="en-ID"/>
              </w:rPr>
            </w:pPr>
            <w:r w:rsidRPr="008826E2">
              <w:rPr>
                <w:rFonts w:ascii="Arial" w:hAnsi="Arial" w:cs="Arial"/>
                <w:color w:val="000000"/>
                <w:sz w:val="18"/>
                <w:szCs w:val="18"/>
                <w:lang w:val="en-ID"/>
              </w:rPr>
              <w:t>Std. Deviation</w:t>
            </w:r>
          </w:p>
        </w:tc>
      </w:tr>
      <w:tr w:rsidR="008826E2" w:rsidRPr="008826E2" w14:paraId="4BE9677B" w14:textId="77777777" w:rsidTr="008826E2">
        <w:trPr>
          <w:cantSplit/>
        </w:trPr>
        <w:tc>
          <w:tcPr>
            <w:tcW w:w="1829" w:type="dxa"/>
            <w:tcBorders>
              <w:top w:val="single" w:sz="16" w:space="0" w:color="000000"/>
              <w:left w:val="single" w:sz="16" w:space="0" w:color="000000"/>
              <w:bottom w:val="nil"/>
              <w:right w:val="single" w:sz="16" w:space="0" w:color="000000"/>
            </w:tcBorders>
            <w:shd w:val="clear" w:color="auto" w:fill="FFFFFF"/>
          </w:tcPr>
          <w:p w14:paraId="22C99882" w14:textId="77777777" w:rsidR="008826E2" w:rsidRPr="008826E2" w:rsidRDefault="008826E2" w:rsidP="008826E2">
            <w:pPr>
              <w:autoSpaceDE w:val="0"/>
              <w:autoSpaceDN w:val="0"/>
              <w:adjustRightInd w:val="0"/>
              <w:spacing w:after="0" w:line="320" w:lineRule="atLeast"/>
              <w:ind w:left="60" w:right="60"/>
              <w:rPr>
                <w:rFonts w:ascii="Arial" w:hAnsi="Arial" w:cs="Arial"/>
                <w:color w:val="000000"/>
                <w:sz w:val="18"/>
                <w:szCs w:val="18"/>
                <w:lang w:val="en-ID"/>
              </w:rPr>
            </w:pPr>
            <w:r w:rsidRPr="008826E2">
              <w:rPr>
                <w:rFonts w:ascii="Arial" w:hAnsi="Arial" w:cs="Arial"/>
                <w:color w:val="000000"/>
                <w:sz w:val="18"/>
                <w:szCs w:val="18"/>
                <w:lang w:val="en-ID"/>
              </w:rPr>
              <w:t>Gender Diversity</w:t>
            </w:r>
          </w:p>
        </w:tc>
        <w:tc>
          <w:tcPr>
            <w:tcW w:w="1029" w:type="dxa"/>
            <w:tcBorders>
              <w:top w:val="single" w:sz="16" w:space="0" w:color="000000"/>
              <w:left w:val="single" w:sz="16" w:space="0" w:color="000000"/>
              <w:bottom w:val="nil"/>
            </w:tcBorders>
            <w:shd w:val="clear" w:color="auto" w:fill="FFFFFF"/>
            <w:vAlign w:val="center"/>
          </w:tcPr>
          <w:p w14:paraId="2AEC7371" w14:textId="77777777" w:rsidR="008826E2" w:rsidRPr="008826E2" w:rsidRDefault="008826E2" w:rsidP="008826E2">
            <w:pPr>
              <w:autoSpaceDE w:val="0"/>
              <w:autoSpaceDN w:val="0"/>
              <w:adjustRightInd w:val="0"/>
              <w:spacing w:after="0" w:line="320" w:lineRule="atLeast"/>
              <w:ind w:left="60" w:right="60"/>
              <w:jc w:val="right"/>
              <w:rPr>
                <w:rFonts w:ascii="Arial" w:hAnsi="Arial" w:cs="Arial"/>
                <w:color w:val="000000"/>
                <w:sz w:val="18"/>
                <w:szCs w:val="18"/>
                <w:lang w:val="en-ID"/>
              </w:rPr>
            </w:pPr>
            <w:r w:rsidRPr="008826E2">
              <w:rPr>
                <w:rFonts w:ascii="Arial" w:hAnsi="Arial" w:cs="Arial"/>
                <w:color w:val="000000"/>
                <w:sz w:val="18"/>
                <w:szCs w:val="18"/>
                <w:lang w:val="en-ID"/>
              </w:rPr>
              <w:t>60</w:t>
            </w:r>
          </w:p>
        </w:tc>
        <w:tc>
          <w:tcPr>
            <w:tcW w:w="1077" w:type="dxa"/>
            <w:tcBorders>
              <w:top w:val="single" w:sz="16" w:space="0" w:color="000000"/>
              <w:bottom w:val="nil"/>
            </w:tcBorders>
            <w:shd w:val="clear" w:color="auto" w:fill="FFFFFF"/>
            <w:vAlign w:val="center"/>
          </w:tcPr>
          <w:p w14:paraId="4C158314" w14:textId="77777777" w:rsidR="008826E2" w:rsidRPr="008826E2" w:rsidRDefault="008826E2" w:rsidP="008826E2">
            <w:pPr>
              <w:autoSpaceDE w:val="0"/>
              <w:autoSpaceDN w:val="0"/>
              <w:adjustRightInd w:val="0"/>
              <w:spacing w:after="0" w:line="320" w:lineRule="atLeast"/>
              <w:ind w:left="60" w:right="60"/>
              <w:jc w:val="right"/>
              <w:rPr>
                <w:rFonts w:ascii="Arial" w:hAnsi="Arial" w:cs="Arial"/>
                <w:color w:val="000000"/>
                <w:sz w:val="18"/>
                <w:szCs w:val="18"/>
                <w:lang w:val="en-ID"/>
              </w:rPr>
            </w:pPr>
            <w:r w:rsidRPr="008826E2">
              <w:rPr>
                <w:rFonts w:ascii="Arial" w:hAnsi="Arial" w:cs="Arial"/>
                <w:color w:val="000000"/>
                <w:sz w:val="18"/>
                <w:szCs w:val="18"/>
                <w:lang w:val="en-ID"/>
              </w:rPr>
              <w:t>.00</w:t>
            </w:r>
          </w:p>
        </w:tc>
        <w:tc>
          <w:tcPr>
            <w:tcW w:w="1107" w:type="dxa"/>
            <w:tcBorders>
              <w:top w:val="single" w:sz="16" w:space="0" w:color="000000"/>
              <w:bottom w:val="nil"/>
            </w:tcBorders>
            <w:shd w:val="clear" w:color="auto" w:fill="FFFFFF"/>
            <w:vAlign w:val="center"/>
          </w:tcPr>
          <w:p w14:paraId="7052659D" w14:textId="77777777" w:rsidR="008826E2" w:rsidRPr="008826E2" w:rsidRDefault="008826E2" w:rsidP="008826E2">
            <w:pPr>
              <w:autoSpaceDE w:val="0"/>
              <w:autoSpaceDN w:val="0"/>
              <w:adjustRightInd w:val="0"/>
              <w:spacing w:after="0" w:line="320" w:lineRule="atLeast"/>
              <w:ind w:left="60" w:right="60"/>
              <w:jc w:val="right"/>
              <w:rPr>
                <w:rFonts w:ascii="Arial" w:hAnsi="Arial" w:cs="Arial"/>
                <w:color w:val="000000"/>
                <w:sz w:val="18"/>
                <w:szCs w:val="18"/>
                <w:lang w:val="en-ID"/>
              </w:rPr>
            </w:pPr>
            <w:r w:rsidRPr="008826E2">
              <w:rPr>
                <w:rFonts w:ascii="Arial" w:hAnsi="Arial" w:cs="Arial"/>
                <w:color w:val="000000"/>
                <w:sz w:val="18"/>
                <w:szCs w:val="18"/>
                <w:lang w:val="en-ID"/>
              </w:rPr>
              <w:t>.44</w:t>
            </w:r>
          </w:p>
        </w:tc>
        <w:tc>
          <w:tcPr>
            <w:tcW w:w="1030" w:type="dxa"/>
            <w:tcBorders>
              <w:top w:val="single" w:sz="16" w:space="0" w:color="000000"/>
              <w:bottom w:val="nil"/>
            </w:tcBorders>
            <w:shd w:val="clear" w:color="auto" w:fill="FFFFFF"/>
            <w:vAlign w:val="center"/>
          </w:tcPr>
          <w:p w14:paraId="24111F97" w14:textId="77777777" w:rsidR="008826E2" w:rsidRPr="008826E2" w:rsidRDefault="008826E2" w:rsidP="008826E2">
            <w:pPr>
              <w:autoSpaceDE w:val="0"/>
              <w:autoSpaceDN w:val="0"/>
              <w:adjustRightInd w:val="0"/>
              <w:spacing w:after="0" w:line="320" w:lineRule="atLeast"/>
              <w:ind w:left="60" w:right="60"/>
              <w:jc w:val="right"/>
              <w:rPr>
                <w:rFonts w:ascii="Arial" w:hAnsi="Arial" w:cs="Arial"/>
                <w:color w:val="000000"/>
                <w:sz w:val="18"/>
                <w:szCs w:val="18"/>
                <w:lang w:val="en-ID"/>
              </w:rPr>
            </w:pPr>
            <w:r w:rsidRPr="008826E2">
              <w:rPr>
                <w:rFonts w:ascii="Arial" w:hAnsi="Arial" w:cs="Arial"/>
                <w:color w:val="000000"/>
                <w:sz w:val="18"/>
                <w:szCs w:val="18"/>
                <w:lang w:val="en-ID"/>
              </w:rPr>
              <w:t>.2043</w:t>
            </w:r>
          </w:p>
        </w:tc>
        <w:tc>
          <w:tcPr>
            <w:tcW w:w="1445" w:type="dxa"/>
            <w:tcBorders>
              <w:top w:val="single" w:sz="16" w:space="0" w:color="000000"/>
              <w:bottom w:val="nil"/>
              <w:right w:val="single" w:sz="16" w:space="0" w:color="000000"/>
            </w:tcBorders>
            <w:shd w:val="clear" w:color="auto" w:fill="FFFFFF"/>
            <w:vAlign w:val="center"/>
          </w:tcPr>
          <w:p w14:paraId="3FF59888" w14:textId="77777777" w:rsidR="008826E2" w:rsidRPr="008826E2" w:rsidRDefault="008826E2" w:rsidP="008826E2">
            <w:pPr>
              <w:autoSpaceDE w:val="0"/>
              <w:autoSpaceDN w:val="0"/>
              <w:adjustRightInd w:val="0"/>
              <w:spacing w:after="0" w:line="320" w:lineRule="atLeast"/>
              <w:ind w:left="60" w:right="60"/>
              <w:jc w:val="right"/>
              <w:rPr>
                <w:rFonts w:ascii="Arial" w:hAnsi="Arial" w:cs="Arial"/>
                <w:color w:val="000000"/>
                <w:sz w:val="18"/>
                <w:szCs w:val="18"/>
                <w:lang w:val="en-ID"/>
              </w:rPr>
            </w:pPr>
            <w:r w:rsidRPr="008826E2">
              <w:rPr>
                <w:rFonts w:ascii="Arial" w:hAnsi="Arial" w:cs="Arial"/>
                <w:color w:val="000000"/>
                <w:sz w:val="18"/>
                <w:szCs w:val="18"/>
                <w:lang w:val="en-ID"/>
              </w:rPr>
              <w:t>.10060</w:t>
            </w:r>
          </w:p>
        </w:tc>
      </w:tr>
      <w:tr w:rsidR="008826E2" w:rsidRPr="008826E2" w14:paraId="4C8A05A6" w14:textId="77777777" w:rsidTr="008826E2">
        <w:trPr>
          <w:cantSplit/>
        </w:trPr>
        <w:tc>
          <w:tcPr>
            <w:tcW w:w="1829" w:type="dxa"/>
            <w:tcBorders>
              <w:top w:val="nil"/>
              <w:left w:val="single" w:sz="16" w:space="0" w:color="000000"/>
              <w:bottom w:val="nil"/>
              <w:right w:val="single" w:sz="16" w:space="0" w:color="000000"/>
            </w:tcBorders>
            <w:shd w:val="clear" w:color="auto" w:fill="FFFFFF"/>
          </w:tcPr>
          <w:p w14:paraId="5433BDDD" w14:textId="77777777" w:rsidR="008826E2" w:rsidRPr="008826E2" w:rsidRDefault="008826E2" w:rsidP="008826E2">
            <w:pPr>
              <w:autoSpaceDE w:val="0"/>
              <w:autoSpaceDN w:val="0"/>
              <w:adjustRightInd w:val="0"/>
              <w:spacing w:after="0" w:line="320" w:lineRule="atLeast"/>
              <w:ind w:left="60" w:right="60"/>
              <w:rPr>
                <w:rFonts w:ascii="Arial" w:hAnsi="Arial" w:cs="Arial"/>
                <w:color w:val="000000"/>
                <w:sz w:val="18"/>
                <w:szCs w:val="18"/>
                <w:lang w:val="en-ID"/>
              </w:rPr>
            </w:pPr>
            <w:r w:rsidRPr="008826E2">
              <w:rPr>
                <w:rFonts w:ascii="Arial" w:hAnsi="Arial" w:cs="Arial"/>
                <w:color w:val="000000"/>
                <w:sz w:val="18"/>
                <w:szCs w:val="18"/>
                <w:lang w:val="en-ID"/>
              </w:rPr>
              <w:t>Profitabilitas</w:t>
            </w:r>
          </w:p>
        </w:tc>
        <w:tc>
          <w:tcPr>
            <w:tcW w:w="1029" w:type="dxa"/>
            <w:tcBorders>
              <w:top w:val="nil"/>
              <w:left w:val="single" w:sz="16" w:space="0" w:color="000000"/>
              <w:bottom w:val="nil"/>
            </w:tcBorders>
            <w:shd w:val="clear" w:color="auto" w:fill="FFFFFF"/>
            <w:vAlign w:val="center"/>
          </w:tcPr>
          <w:p w14:paraId="60079B81" w14:textId="77777777" w:rsidR="008826E2" w:rsidRPr="008826E2" w:rsidRDefault="008826E2" w:rsidP="008826E2">
            <w:pPr>
              <w:autoSpaceDE w:val="0"/>
              <w:autoSpaceDN w:val="0"/>
              <w:adjustRightInd w:val="0"/>
              <w:spacing w:after="0" w:line="320" w:lineRule="atLeast"/>
              <w:ind w:left="60" w:right="60"/>
              <w:jc w:val="right"/>
              <w:rPr>
                <w:rFonts w:ascii="Arial" w:hAnsi="Arial" w:cs="Arial"/>
                <w:color w:val="000000"/>
                <w:sz w:val="18"/>
                <w:szCs w:val="18"/>
                <w:lang w:val="en-ID"/>
              </w:rPr>
            </w:pPr>
            <w:r w:rsidRPr="008826E2">
              <w:rPr>
                <w:rFonts w:ascii="Arial" w:hAnsi="Arial" w:cs="Arial"/>
                <w:color w:val="000000"/>
                <w:sz w:val="18"/>
                <w:szCs w:val="18"/>
                <w:lang w:val="en-ID"/>
              </w:rPr>
              <w:t>60</w:t>
            </w:r>
          </w:p>
        </w:tc>
        <w:tc>
          <w:tcPr>
            <w:tcW w:w="1077" w:type="dxa"/>
            <w:tcBorders>
              <w:top w:val="nil"/>
              <w:bottom w:val="nil"/>
            </w:tcBorders>
            <w:shd w:val="clear" w:color="auto" w:fill="FFFFFF"/>
            <w:vAlign w:val="center"/>
          </w:tcPr>
          <w:p w14:paraId="1EE58400" w14:textId="77777777" w:rsidR="008826E2" w:rsidRPr="008826E2" w:rsidRDefault="008826E2" w:rsidP="008826E2">
            <w:pPr>
              <w:autoSpaceDE w:val="0"/>
              <w:autoSpaceDN w:val="0"/>
              <w:adjustRightInd w:val="0"/>
              <w:spacing w:after="0" w:line="320" w:lineRule="atLeast"/>
              <w:ind w:left="60" w:right="60"/>
              <w:jc w:val="right"/>
              <w:rPr>
                <w:rFonts w:ascii="Arial" w:hAnsi="Arial" w:cs="Arial"/>
                <w:color w:val="000000"/>
                <w:sz w:val="18"/>
                <w:szCs w:val="18"/>
                <w:lang w:val="en-ID"/>
              </w:rPr>
            </w:pPr>
            <w:r w:rsidRPr="008826E2">
              <w:rPr>
                <w:rFonts w:ascii="Arial" w:hAnsi="Arial" w:cs="Arial"/>
                <w:color w:val="000000"/>
                <w:sz w:val="18"/>
                <w:szCs w:val="18"/>
                <w:lang w:val="en-ID"/>
              </w:rPr>
              <w:t>.01</w:t>
            </w:r>
          </w:p>
        </w:tc>
        <w:tc>
          <w:tcPr>
            <w:tcW w:w="1107" w:type="dxa"/>
            <w:tcBorders>
              <w:top w:val="nil"/>
              <w:bottom w:val="nil"/>
            </w:tcBorders>
            <w:shd w:val="clear" w:color="auto" w:fill="FFFFFF"/>
            <w:vAlign w:val="center"/>
          </w:tcPr>
          <w:p w14:paraId="6605A932" w14:textId="77777777" w:rsidR="008826E2" w:rsidRPr="008826E2" w:rsidRDefault="008826E2" w:rsidP="008826E2">
            <w:pPr>
              <w:autoSpaceDE w:val="0"/>
              <w:autoSpaceDN w:val="0"/>
              <w:adjustRightInd w:val="0"/>
              <w:spacing w:after="0" w:line="320" w:lineRule="atLeast"/>
              <w:ind w:left="60" w:right="60"/>
              <w:jc w:val="right"/>
              <w:rPr>
                <w:rFonts w:ascii="Arial" w:hAnsi="Arial" w:cs="Arial"/>
                <w:color w:val="000000"/>
                <w:sz w:val="18"/>
                <w:szCs w:val="18"/>
                <w:lang w:val="en-ID"/>
              </w:rPr>
            </w:pPr>
            <w:r w:rsidRPr="008826E2">
              <w:rPr>
                <w:rFonts w:ascii="Arial" w:hAnsi="Arial" w:cs="Arial"/>
                <w:color w:val="000000"/>
                <w:sz w:val="18"/>
                <w:szCs w:val="18"/>
                <w:lang w:val="en-ID"/>
              </w:rPr>
              <w:t>1.90</w:t>
            </w:r>
          </w:p>
        </w:tc>
        <w:tc>
          <w:tcPr>
            <w:tcW w:w="1030" w:type="dxa"/>
            <w:tcBorders>
              <w:top w:val="nil"/>
              <w:bottom w:val="nil"/>
            </w:tcBorders>
            <w:shd w:val="clear" w:color="auto" w:fill="FFFFFF"/>
            <w:vAlign w:val="center"/>
          </w:tcPr>
          <w:p w14:paraId="0238E206" w14:textId="77777777" w:rsidR="008826E2" w:rsidRPr="008826E2" w:rsidRDefault="008826E2" w:rsidP="008826E2">
            <w:pPr>
              <w:autoSpaceDE w:val="0"/>
              <w:autoSpaceDN w:val="0"/>
              <w:adjustRightInd w:val="0"/>
              <w:spacing w:after="0" w:line="320" w:lineRule="atLeast"/>
              <w:ind w:left="60" w:right="60"/>
              <w:jc w:val="right"/>
              <w:rPr>
                <w:rFonts w:ascii="Arial" w:hAnsi="Arial" w:cs="Arial"/>
                <w:color w:val="000000"/>
                <w:sz w:val="18"/>
                <w:szCs w:val="18"/>
                <w:lang w:val="en-ID"/>
              </w:rPr>
            </w:pPr>
            <w:r w:rsidRPr="008826E2">
              <w:rPr>
                <w:rFonts w:ascii="Arial" w:hAnsi="Arial" w:cs="Arial"/>
                <w:color w:val="000000"/>
                <w:sz w:val="18"/>
                <w:szCs w:val="18"/>
                <w:lang w:val="en-ID"/>
              </w:rPr>
              <w:t>.2513</w:t>
            </w:r>
          </w:p>
        </w:tc>
        <w:tc>
          <w:tcPr>
            <w:tcW w:w="1445" w:type="dxa"/>
            <w:tcBorders>
              <w:top w:val="nil"/>
              <w:bottom w:val="nil"/>
              <w:right w:val="single" w:sz="16" w:space="0" w:color="000000"/>
            </w:tcBorders>
            <w:shd w:val="clear" w:color="auto" w:fill="FFFFFF"/>
            <w:vAlign w:val="center"/>
          </w:tcPr>
          <w:p w14:paraId="5B43A126" w14:textId="77777777" w:rsidR="008826E2" w:rsidRPr="008826E2" w:rsidRDefault="008826E2" w:rsidP="008826E2">
            <w:pPr>
              <w:autoSpaceDE w:val="0"/>
              <w:autoSpaceDN w:val="0"/>
              <w:adjustRightInd w:val="0"/>
              <w:spacing w:after="0" w:line="320" w:lineRule="atLeast"/>
              <w:ind w:left="60" w:right="60"/>
              <w:jc w:val="right"/>
              <w:rPr>
                <w:rFonts w:ascii="Arial" w:hAnsi="Arial" w:cs="Arial"/>
                <w:color w:val="000000"/>
                <w:sz w:val="18"/>
                <w:szCs w:val="18"/>
                <w:lang w:val="en-ID"/>
              </w:rPr>
            </w:pPr>
            <w:r w:rsidRPr="008826E2">
              <w:rPr>
                <w:rFonts w:ascii="Arial" w:hAnsi="Arial" w:cs="Arial"/>
                <w:color w:val="000000"/>
                <w:sz w:val="18"/>
                <w:szCs w:val="18"/>
                <w:lang w:val="en-ID"/>
              </w:rPr>
              <w:t>.36973</w:t>
            </w:r>
          </w:p>
        </w:tc>
      </w:tr>
      <w:tr w:rsidR="008826E2" w:rsidRPr="008826E2" w14:paraId="58E01861" w14:textId="77777777" w:rsidTr="008826E2">
        <w:trPr>
          <w:cantSplit/>
        </w:trPr>
        <w:tc>
          <w:tcPr>
            <w:tcW w:w="1829" w:type="dxa"/>
            <w:tcBorders>
              <w:top w:val="nil"/>
              <w:left w:val="single" w:sz="16" w:space="0" w:color="000000"/>
              <w:bottom w:val="nil"/>
              <w:right w:val="single" w:sz="16" w:space="0" w:color="000000"/>
            </w:tcBorders>
            <w:shd w:val="clear" w:color="auto" w:fill="FFFFFF"/>
          </w:tcPr>
          <w:p w14:paraId="66078FCA" w14:textId="77777777" w:rsidR="008826E2" w:rsidRPr="008826E2" w:rsidRDefault="008826E2" w:rsidP="008826E2">
            <w:pPr>
              <w:autoSpaceDE w:val="0"/>
              <w:autoSpaceDN w:val="0"/>
              <w:adjustRightInd w:val="0"/>
              <w:spacing w:after="0" w:line="320" w:lineRule="atLeast"/>
              <w:ind w:left="60" w:right="60"/>
              <w:rPr>
                <w:rFonts w:ascii="Arial" w:hAnsi="Arial" w:cs="Arial"/>
                <w:color w:val="000000"/>
                <w:sz w:val="18"/>
                <w:szCs w:val="18"/>
                <w:lang w:val="en-ID"/>
              </w:rPr>
            </w:pPr>
            <w:r w:rsidRPr="008826E2">
              <w:rPr>
                <w:rFonts w:ascii="Arial" w:hAnsi="Arial" w:cs="Arial"/>
                <w:color w:val="000000"/>
                <w:sz w:val="18"/>
                <w:szCs w:val="18"/>
                <w:lang w:val="en-ID"/>
              </w:rPr>
              <w:t>Financial Distress</w:t>
            </w:r>
          </w:p>
        </w:tc>
        <w:tc>
          <w:tcPr>
            <w:tcW w:w="1029" w:type="dxa"/>
            <w:tcBorders>
              <w:top w:val="nil"/>
              <w:left w:val="single" w:sz="16" w:space="0" w:color="000000"/>
              <w:bottom w:val="nil"/>
            </w:tcBorders>
            <w:shd w:val="clear" w:color="auto" w:fill="FFFFFF"/>
            <w:vAlign w:val="center"/>
          </w:tcPr>
          <w:p w14:paraId="4B241418" w14:textId="77777777" w:rsidR="008826E2" w:rsidRPr="008826E2" w:rsidRDefault="008826E2" w:rsidP="008826E2">
            <w:pPr>
              <w:autoSpaceDE w:val="0"/>
              <w:autoSpaceDN w:val="0"/>
              <w:adjustRightInd w:val="0"/>
              <w:spacing w:after="0" w:line="320" w:lineRule="atLeast"/>
              <w:ind w:left="60" w:right="60"/>
              <w:jc w:val="right"/>
              <w:rPr>
                <w:rFonts w:ascii="Arial" w:hAnsi="Arial" w:cs="Arial"/>
                <w:color w:val="000000"/>
                <w:sz w:val="18"/>
                <w:szCs w:val="18"/>
                <w:lang w:val="en-ID"/>
              </w:rPr>
            </w:pPr>
            <w:r w:rsidRPr="008826E2">
              <w:rPr>
                <w:rFonts w:ascii="Arial" w:hAnsi="Arial" w:cs="Arial"/>
                <w:color w:val="000000"/>
                <w:sz w:val="18"/>
                <w:szCs w:val="18"/>
                <w:lang w:val="en-ID"/>
              </w:rPr>
              <w:t>60</w:t>
            </w:r>
          </w:p>
        </w:tc>
        <w:tc>
          <w:tcPr>
            <w:tcW w:w="1077" w:type="dxa"/>
            <w:tcBorders>
              <w:top w:val="nil"/>
              <w:bottom w:val="nil"/>
            </w:tcBorders>
            <w:shd w:val="clear" w:color="auto" w:fill="FFFFFF"/>
            <w:vAlign w:val="center"/>
          </w:tcPr>
          <w:p w14:paraId="4223C325" w14:textId="77777777" w:rsidR="008826E2" w:rsidRPr="008826E2" w:rsidRDefault="008826E2" w:rsidP="008826E2">
            <w:pPr>
              <w:autoSpaceDE w:val="0"/>
              <w:autoSpaceDN w:val="0"/>
              <w:adjustRightInd w:val="0"/>
              <w:spacing w:after="0" w:line="320" w:lineRule="atLeast"/>
              <w:ind w:left="60" w:right="60"/>
              <w:jc w:val="right"/>
              <w:rPr>
                <w:rFonts w:ascii="Arial" w:hAnsi="Arial" w:cs="Arial"/>
                <w:color w:val="000000"/>
                <w:sz w:val="18"/>
                <w:szCs w:val="18"/>
                <w:lang w:val="en-ID"/>
              </w:rPr>
            </w:pPr>
            <w:r w:rsidRPr="008826E2">
              <w:rPr>
                <w:rFonts w:ascii="Arial" w:hAnsi="Arial" w:cs="Arial"/>
                <w:color w:val="000000"/>
                <w:sz w:val="18"/>
                <w:szCs w:val="18"/>
                <w:lang w:val="en-ID"/>
              </w:rPr>
              <w:t>0</w:t>
            </w:r>
          </w:p>
        </w:tc>
        <w:tc>
          <w:tcPr>
            <w:tcW w:w="1107" w:type="dxa"/>
            <w:tcBorders>
              <w:top w:val="nil"/>
              <w:bottom w:val="nil"/>
            </w:tcBorders>
            <w:shd w:val="clear" w:color="auto" w:fill="FFFFFF"/>
            <w:vAlign w:val="center"/>
          </w:tcPr>
          <w:p w14:paraId="710247E4" w14:textId="77777777" w:rsidR="008826E2" w:rsidRPr="008826E2" w:rsidRDefault="008826E2" w:rsidP="008826E2">
            <w:pPr>
              <w:autoSpaceDE w:val="0"/>
              <w:autoSpaceDN w:val="0"/>
              <w:adjustRightInd w:val="0"/>
              <w:spacing w:after="0" w:line="320" w:lineRule="atLeast"/>
              <w:ind w:left="60" w:right="60"/>
              <w:jc w:val="right"/>
              <w:rPr>
                <w:rFonts w:ascii="Arial" w:hAnsi="Arial" w:cs="Arial"/>
                <w:color w:val="000000"/>
                <w:sz w:val="18"/>
                <w:szCs w:val="18"/>
                <w:lang w:val="en-ID"/>
              </w:rPr>
            </w:pPr>
            <w:r w:rsidRPr="008826E2">
              <w:rPr>
                <w:rFonts w:ascii="Arial" w:hAnsi="Arial" w:cs="Arial"/>
                <w:color w:val="000000"/>
                <w:sz w:val="18"/>
                <w:szCs w:val="18"/>
                <w:lang w:val="en-ID"/>
              </w:rPr>
              <w:t>1</w:t>
            </w:r>
          </w:p>
        </w:tc>
        <w:tc>
          <w:tcPr>
            <w:tcW w:w="1030" w:type="dxa"/>
            <w:tcBorders>
              <w:top w:val="nil"/>
              <w:bottom w:val="nil"/>
            </w:tcBorders>
            <w:shd w:val="clear" w:color="auto" w:fill="FFFFFF"/>
            <w:vAlign w:val="center"/>
          </w:tcPr>
          <w:p w14:paraId="7F8CF3C7" w14:textId="77777777" w:rsidR="008826E2" w:rsidRPr="008826E2" w:rsidRDefault="008826E2" w:rsidP="008826E2">
            <w:pPr>
              <w:autoSpaceDE w:val="0"/>
              <w:autoSpaceDN w:val="0"/>
              <w:adjustRightInd w:val="0"/>
              <w:spacing w:after="0" w:line="320" w:lineRule="atLeast"/>
              <w:ind w:left="60" w:right="60"/>
              <w:jc w:val="right"/>
              <w:rPr>
                <w:rFonts w:ascii="Arial" w:hAnsi="Arial" w:cs="Arial"/>
                <w:color w:val="000000"/>
                <w:sz w:val="18"/>
                <w:szCs w:val="18"/>
                <w:lang w:val="en-ID"/>
              </w:rPr>
            </w:pPr>
            <w:r w:rsidRPr="008826E2">
              <w:rPr>
                <w:rFonts w:ascii="Arial" w:hAnsi="Arial" w:cs="Arial"/>
                <w:color w:val="000000"/>
                <w:sz w:val="18"/>
                <w:szCs w:val="18"/>
                <w:lang w:val="en-ID"/>
              </w:rPr>
              <w:t>.32</w:t>
            </w:r>
          </w:p>
        </w:tc>
        <w:tc>
          <w:tcPr>
            <w:tcW w:w="1445" w:type="dxa"/>
            <w:tcBorders>
              <w:top w:val="nil"/>
              <w:bottom w:val="nil"/>
              <w:right w:val="single" w:sz="16" w:space="0" w:color="000000"/>
            </w:tcBorders>
            <w:shd w:val="clear" w:color="auto" w:fill="FFFFFF"/>
            <w:vAlign w:val="center"/>
          </w:tcPr>
          <w:p w14:paraId="5D712688" w14:textId="77777777" w:rsidR="008826E2" w:rsidRPr="008826E2" w:rsidRDefault="008826E2" w:rsidP="008826E2">
            <w:pPr>
              <w:autoSpaceDE w:val="0"/>
              <w:autoSpaceDN w:val="0"/>
              <w:adjustRightInd w:val="0"/>
              <w:spacing w:after="0" w:line="320" w:lineRule="atLeast"/>
              <w:ind w:left="60" w:right="60"/>
              <w:jc w:val="right"/>
              <w:rPr>
                <w:rFonts w:ascii="Arial" w:hAnsi="Arial" w:cs="Arial"/>
                <w:color w:val="000000"/>
                <w:sz w:val="18"/>
                <w:szCs w:val="18"/>
                <w:lang w:val="en-ID"/>
              </w:rPr>
            </w:pPr>
            <w:r w:rsidRPr="008826E2">
              <w:rPr>
                <w:rFonts w:ascii="Arial" w:hAnsi="Arial" w:cs="Arial"/>
                <w:color w:val="000000"/>
                <w:sz w:val="18"/>
                <w:szCs w:val="18"/>
                <w:lang w:val="en-ID"/>
              </w:rPr>
              <w:t>.469</w:t>
            </w:r>
          </w:p>
        </w:tc>
      </w:tr>
      <w:tr w:rsidR="008826E2" w:rsidRPr="008826E2" w14:paraId="3809D30B" w14:textId="77777777" w:rsidTr="008826E2">
        <w:trPr>
          <w:cantSplit/>
        </w:trPr>
        <w:tc>
          <w:tcPr>
            <w:tcW w:w="1829" w:type="dxa"/>
            <w:tcBorders>
              <w:top w:val="nil"/>
              <w:left w:val="single" w:sz="16" w:space="0" w:color="000000"/>
              <w:bottom w:val="single" w:sz="16" w:space="0" w:color="000000"/>
              <w:right w:val="single" w:sz="16" w:space="0" w:color="000000"/>
            </w:tcBorders>
            <w:shd w:val="clear" w:color="auto" w:fill="FFFFFF"/>
          </w:tcPr>
          <w:p w14:paraId="28142D70" w14:textId="77777777" w:rsidR="008826E2" w:rsidRPr="008826E2" w:rsidRDefault="008826E2" w:rsidP="008826E2">
            <w:pPr>
              <w:autoSpaceDE w:val="0"/>
              <w:autoSpaceDN w:val="0"/>
              <w:adjustRightInd w:val="0"/>
              <w:spacing w:after="0" w:line="320" w:lineRule="atLeast"/>
              <w:ind w:left="60" w:right="60"/>
              <w:rPr>
                <w:rFonts w:ascii="Arial" w:hAnsi="Arial" w:cs="Arial"/>
                <w:color w:val="000000"/>
                <w:sz w:val="18"/>
                <w:szCs w:val="18"/>
                <w:lang w:val="en-ID"/>
              </w:rPr>
            </w:pPr>
            <w:r w:rsidRPr="008826E2">
              <w:rPr>
                <w:rFonts w:ascii="Arial" w:hAnsi="Arial" w:cs="Arial"/>
                <w:color w:val="000000"/>
                <w:sz w:val="18"/>
                <w:szCs w:val="18"/>
                <w:lang w:val="en-ID"/>
              </w:rPr>
              <w:t>Valid N (listwise)</w:t>
            </w:r>
          </w:p>
        </w:tc>
        <w:tc>
          <w:tcPr>
            <w:tcW w:w="1029" w:type="dxa"/>
            <w:tcBorders>
              <w:top w:val="nil"/>
              <w:left w:val="single" w:sz="16" w:space="0" w:color="000000"/>
              <w:bottom w:val="single" w:sz="16" w:space="0" w:color="000000"/>
            </w:tcBorders>
            <w:shd w:val="clear" w:color="auto" w:fill="FFFFFF"/>
            <w:vAlign w:val="center"/>
          </w:tcPr>
          <w:p w14:paraId="291FE041" w14:textId="77777777" w:rsidR="008826E2" w:rsidRPr="008826E2" w:rsidRDefault="008826E2" w:rsidP="008826E2">
            <w:pPr>
              <w:autoSpaceDE w:val="0"/>
              <w:autoSpaceDN w:val="0"/>
              <w:adjustRightInd w:val="0"/>
              <w:spacing w:after="0" w:line="320" w:lineRule="atLeast"/>
              <w:ind w:left="60" w:right="60"/>
              <w:jc w:val="right"/>
              <w:rPr>
                <w:rFonts w:ascii="Arial" w:hAnsi="Arial" w:cs="Arial"/>
                <w:color w:val="000000"/>
                <w:sz w:val="18"/>
                <w:szCs w:val="18"/>
                <w:lang w:val="en-ID"/>
              </w:rPr>
            </w:pPr>
            <w:r w:rsidRPr="008826E2">
              <w:rPr>
                <w:rFonts w:ascii="Arial" w:hAnsi="Arial" w:cs="Arial"/>
                <w:color w:val="000000"/>
                <w:sz w:val="18"/>
                <w:szCs w:val="18"/>
                <w:lang w:val="en-ID"/>
              </w:rPr>
              <w:t>60</w:t>
            </w:r>
          </w:p>
        </w:tc>
        <w:tc>
          <w:tcPr>
            <w:tcW w:w="1077" w:type="dxa"/>
            <w:tcBorders>
              <w:top w:val="nil"/>
              <w:bottom w:val="single" w:sz="16" w:space="0" w:color="000000"/>
            </w:tcBorders>
            <w:shd w:val="clear" w:color="auto" w:fill="FFFFFF"/>
            <w:vAlign w:val="center"/>
          </w:tcPr>
          <w:p w14:paraId="46EAEACA" w14:textId="77777777" w:rsidR="008826E2" w:rsidRPr="008826E2" w:rsidRDefault="008826E2" w:rsidP="008826E2">
            <w:pPr>
              <w:autoSpaceDE w:val="0"/>
              <w:autoSpaceDN w:val="0"/>
              <w:adjustRightInd w:val="0"/>
              <w:spacing w:after="0" w:line="240" w:lineRule="auto"/>
              <w:rPr>
                <w:rFonts w:ascii="Times New Roman" w:hAnsi="Times New Roman"/>
                <w:sz w:val="24"/>
                <w:szCs w:val="24"/>
                <w:lang w:val="en-ID"/>
              </w:rPr>
            </w:pPr>
          </w:p>
        </w:tc>
        <w:tc>
          <w:tcPr>
            <w:tcW w:w="1107" w:type="dxa"/>
            <w:tcBorders>
              <w:top w:val="nil"/>
              <w:bottom w:val="single" w:sz="16" w:space="0" w:color="000000"/>
            </w:tcBorders>
            <w:shd w:val="clear" w:color="auto" w:fill="FFFFFF"/>
            <w:vAlign w:val="center"/>
          </w:tcPr>
          <w:p w14:paraId="3D3E24AB" w14:textId="77777777" w:rsidR="008826E2" w:rsidRPr="008826E2" w:rsidRDefault="008826E2" w:rsidP="008826E2">
            <w:pPr>
              <w:autoSpaceDE w:val="0"/>
              <w:autoSpaceDN w:val="0"/>
              <w:adjustRightInd w:val="0"/>
              <w:spacing w:after="0" w:line="240" w:lineRule="auto"/>
              <w:rPr>
                <w:rFonts w:ascii="Times New Roman" w:hAnsi="Times New Roman"/>
                <w:sz w:val="24"/>
                <w:szCs w:val="24"/>
                <w:lang w:val="en-ID"/>
              </w:rPr>
            </w:pPr>
          </w:p>
        </w:tc>
        <w:tc>
          <w:tcPr>
            <w:tcW w:w="1030" w:type="dxa"/>
            <w:tcBorders>
              <w:top w:val="nil"/>
              <w:bottom w:val="single" w:sz="16" w:space="0" w:color="000000"/>
            </w:tcBorders>
            <w:shd w:val="clear" w:color="auto" w:fill="FFFFFF"/>
            <w:vAlign w:val="center"/>
          </w:tcPr>
          <w:p w14:paraId="1411936F" w14:textId="77777777" w:rsidR="008826E2" w:rsidRPr="008826E2" w:rsidRDefault="008826E2" w:rsidP="008826E2">
            <w:pPr>
              <w:autoSpaceDE w:val="0"/>
              <w:autoSpaceDN w:val="0"/>
              <w:adjustRightInd w:val="0"/>
              <w:spacing w:after="0" w:line="240" w:lineRule="auto"/>
              <w:rPr>
                <w:rFonts w:ascii="Times New Roman" w:hAnsi="Times New Roman"/>
                <w:sz w:val="24"/>
                <w:szCs w:val="24"/>
                <w:lang w:val="en-ID"/>
              </w:rPr>
            </w:pPr>
          </w:p>
        </w:tc>
        <w:tc>
          <w:tcPr>
            <w:tcW w:w="1445" w:type="dxa"/>
            <w:tcBorders>
              <w:top w:val="nil"/>
              <w:bottom w:val="single" w:sz="16" w:space="0" w:color="000000"/>
              <w:right w:val="single" w:sz="16" w:space="0" w:color="000000"/>
            </w:tcBorders>
            <w:shd w:val="clear" w:color="auto" w:fill="FFFFFF"/>
            <w:vAlign w:val="center"/>
          </w:tcPr>
          <w:p w14:paraId="0151BE9A" w14:textId="77777777" w:rsidR="008826E2" w:rsidRPr="008826E2" w:rsidRDefault="008826E2" w:rsidP="008826E2">
            <w:pPr>
              <w:autoSpaceDE w:val="0"/>
              <w:autoSpaceDN w:val="0"/>
              <w:adjustRightInd w:val="0"/>
              <w:spacing w:after="0" w:line="240" w:lineRule="auto"/>
              <w:rPr>
                <w:rFonts w:ascii="Times New Roman" w:hAnsi="Times New Roman"/>
                <w:sz w:val="24"/>
                <w:szCs w:val="24"/>
                <w:lang w:val="en-ID"/>
              </w:rPr>
            </w:pPr>
          </w:p>
        </w:tc>
      </w:tr>
    </w:tbl>
    <w:p w14:paraId="0E2A627F" w14:textId="77777777" w:rsidR="00D86AB5" w:rsidRDefault="00D86AB5" w:rsidP="003803A5">
      <w:pPr>
        <w:autoSpaceDE w:val="0"/>
        <w:autoSpaceDN w:val="0"/>
        <w:adjustRightInd w:val="0"/>
        <w:spacing w:after="0" w:line="240" w:lineRule="auto"/>
        <w:jc w:val="both"/>
        <w:rPr>
          <w:rStyle w:val="sw"/>
          <w:rFonts w:asciiTheme="majorBidi" w:hAnsiTheme="majorBidi" w:cstheme="majorBidi"/>
          <w:sz w:val="24"/>
          <w:szCs w:val="24"/>
        </w:rPr>
      </w:pPr>
    </w:p>
    <w:p w14:paraId="6C35982C" w14:textId="65C33DE5" w:rsidR="003803A5" w:rsidRDefault="003803A5" w:rsidP="003803A5">
      <w:pPr>
        <w:autoSpaceDE w:val="0"/>
        <w:autoSpaceDN w:val="0"/>
        <w:adjustRightInd w:val="0"/>
        <w:spacing w:after="0" w:line="240" w:lineRule="auto"/>
        <w:jc w:val="both"/>
        <w:rPr>
          <w:rStyle w:val="sw"/>
          <w:rFonts w:asciiTheme="majorBidi" w:hAnsiTheme="majorBidi" w:cstheme="majorBidi"/>
          <w:sz w:val="24"/>
          <w:szCs w:val="24"/>
        </w:rPr>
      </w:pPr>
      <w:r w:rsidRPr="003803A5">
        <w:rPr>
          <w:rStyle w:val="sw"/>
          <w:rFonts w:asciiTheme="majorBidi" w:hAnsiTheme="majorBidi" w:cstheme="majorBidi"/>
          <w:sz w:val="24"/>
          <w:szCs w:val="24"/>
        </w:rPr>
        <w:t>Table</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1</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shows</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the</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results</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of</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descriptive</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statistical</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analysis</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tests</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for</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all</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variables</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used</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in</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this</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study.</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This</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table</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shows</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the</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number</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of</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data</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samples</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(n)</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for</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this</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study.</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Maximum</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of</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70</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samples.</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We</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can</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see</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that</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the</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mean</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and</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standard</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deviation</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for</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the</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gender</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variable</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are</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0</w:t>
      </w:r>
      <w:r w:rsidR="00804FF7">
        <w:rPr>
          <w:rStyle w:val="sw"/>
          <w:rFonts w:asciiTheme="majorBidi" w:hAnsiTheme="majorBidi" w:cstheme="majorBidi"/>
          <w:sz w:val="24"/>
          <w:szCs w:val="24"/>
        </w:rPr>
        <w:t>,</w:t>
      </w:r>
      <w:r w:rsidRPr="003803A5">
        <w:rPr>
          <w:rStyle w:val="sw"/>
          <w:rFonts w:asciiTheme="majorBidi" w:hAnsiTheme="majorBidi" w:cstheme="majorBidi"/>
          <w:sz w:val="24"/>
          <w:szCs w:val="24"/>
        </w:rPr>
        <w:t>2043</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and</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0</w:t>
      </w:r>
      <w:r w:rsidR="00804FF7">
        <w:rPr>
          <w:rStyle w:val="sw"/>
          <w:rFonts w:asciiTheme="majorBidi" w:hAnsiTheme="majorBidi" w:cstheme="majorBidi"/>
          <w:sz w:val="24"/>
          <w:szCs w:val="24"/>
        </w:rPr>
        <w:t>,</w:t>
      </w:r>
      <w:r w:rsidRPr="003803A5">
        <w:rPr>
          <w:rStyle w:val="sw"/>
          <w:rFonts w:asciiTheme="majorBidi" w:hAnsiTheme="majorBidi" w:cstheme="majorBidi"/>
          <w:sz w:val="24"/>
          <w:szCs w:val="24"/>
        </w:rPr>
        <w:t>1006.</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The</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mean</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and</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standard</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deviation</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of</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the</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profitability</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variable</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are</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0</w:t>
      </w:r>
      <w:r w:rsidR="00804FF7">
        <w:rPr>
          <w:rStyle w:val="sw"/>
          <w:rFonts w:asciiTheme="majorBidi" w:hAnsiTheme="majorBidi" w:cstheme="majorBidi"/>
          <w:sz w:val="24"/>
          <w:szCs w:val="24"/>
        </w:rPr>
        <w:t>,</w:t>
      </w:r>
      <w:r w:rsidRPr="003803A5">
        <w:rPr>
          <w:rStyle w:val="sw"/>
          <w:rFonts w:asciiTheme="majorBidi" w:hAnsiTheme="majorBidi" w:cstheme="majorBidi"/>
          <w:sz w:val="24"/>
          <w:szCs w:val="24"/>
        </w:rPr>
        <w:t>2513</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and</w:t>
      </w:r>
      <w:r w:rsidRPr="003803A5">
        <w:rPr>
          <w:rFonts w:asciiTheme="majorBidi" w:hAnsiTheme="majorBidi" w:cstheme="majorBidi"/>
          <w:sz w:val="24"/>
          <w:szCs w:val="24"/>
          <w:shd w:val="clear" w:color="auto" w:fill="FFFFFF"/>
        </w:rPr>
        <w:t xml:space="preserve"> </w:t>
      </w:r>
      <w:r w:rsidRPr="003803A5">
        <w:rPr>
          <w:rStyle w:val="sw"/>
          <w:rFonts w:asciiTheme="majorBidi" w:hAnsiTheme="majorBidi" w:cstheme="majorBidi"/>
          <w:sz w:val="24"/>
          <w:szCs w:val="24"/>
        </w:rPr>
        <w:t>0</w:t>
      </w:r>
      <w:r w:rsidR="00804FF7">
        <w:rPr>
          <w:rStyle w:val="sw"/>
          <w:rFonts w:asciiTheme="majorBidi" w:hAnsiTheme="majorBidi" w:cstheme="majorBidi"/>
          <w:sz w:val="24"/>
          <w:szCs w:val="24"/>
        </w:rPr>
        <w:t>,</w:t>
      </w:r>
      <w:r w:rsidRPr="003803A5">
        <w:rPr>
          <w:rStyle w:val="sw"/>
          <w:rFonts w:asciiTheme="majorBidi" w:hAnsiTheme="majorBidi" w:cstheme="majorBidi"/>
          <w:sz w:val="24"/>
          <w:szCs w:val="24"/>
        </w:rPr>
        <w:t>3697.</w:t>
      </w:r>
    </w:p>
    <w:p w14:paraId="595DE635" w14:textId="77777777" w:rsidR="003803A5" w:rsidRPr="003803A5" w:rsidRDefault="003803A5" w:rsidP="003803A5">
      <w:pPr>
        <w:autoSpaceDE w:val="0"/>
        <w:autoSpaceDN w:val="0"/>
        <w:adjustRightInd w:val="0"/>
        <w:spacing w:after="0" w:line="240" w:lineRule="auto"/>
        <w:jc w:val="both"/>
        <w:rPr>
          <w:rFonts w:asciiTheme="majorBidi" w:hAnsiTheme="majorBidi" w:cstheme="majorBidi"/>
          <w:sz w:val="24"/>
          <w:szCs w:val="24"/>
          <w:lang w:val="en-ID"/>
        </w:rPr>
      </w:pPr>
    </w:p>
    <w:p w14:paraId="6A638F79" w14:textId="28C3D818" w:rsidR="008566D9" w:rsidRDefault="008566D9" w:rsidP="003803A5">
      <w:pPr>
        <w:autoSpaceDE w:val="0"/>
        <w:autoSpaceDN w:val="0"/>
        <w:adjustRightInd w:val="0"/>
        <w:spacing w:after="0" w:line="240" w:lineRule="auto"/>
        <w:rPr>
          <w:rFonts w:ascii="Times New Roman" w:hAnsi="Times New Roman"/>
          <w:sz w:val="24"/>
          <w:szCs w:val="24"/>
          <w:lang w:val="en-ID"/>
        </w:rPr>
      </w:pPr>
      <w:r>
        <w:rPr>
          <w:rFonts w:ascii="Times New Roman" w:hAnsi="Times New Roman"/>
          <w:sz w:val="24"/>
          <w:szCs w:val="24"/>
          <w:lang w:val="en-ID"/>
        </w:rPr>
        <w:t xml:space="preserve">4.1.2 </w:t>
      </w:r>
      <w:r w:rsidR="003803A5">
        <w:rPr>
          <w:rFonts w:ascii="Times New Roman" w:hAnsi="Times New Roman"/>
          <w:sz w:val="24"/>
          <w:szCs w:val="24"/>
          <w:lang w:val="en-ID"/>
        </w:rPr>
        <w:t>Logistic Regression Analysis</w:t>
      </w:r>
    </w:p>
    <w:p w14:paraId="12632BCD" w14:textId="77777777" w:rsidR="003803A5" w:rsidRPr="00E55863" w:rsidRDefault="003803A5" w:rsidP="00E55863">
      <w:pPr>
        <w:autoSpaceDE w:val="0"/>
        <w:autoSpaceDN w:val="0"/>
        <w:adjustRightInd w:val="0"/>
        <w:spacing w:after="0" w:line="240" w:lineRule="auto"/>
        <w:jc w:val="both"/>
        <w:rPr>
          <w:rFonts w:asciiTheme="majorBidi" w:hAnsiTheme="majorBidi" w:cstheme="majorBidi"/>
          <w:sz w:val="24"/>
          <w:szCs w:val="24"/>
          <w:lang w:val="en-ID"/>
        </w:rPr>
      </w:pPr>
    </w:p>
    <w:p w14:paraId="142E2505" w14:textId="2B0FF094" w:rsidR="00482826" w:rsidRDefault="00482826" w:rsidP="00E55863">
      <w:pPr>
        <w:autoSpaceDE w:val="0"/>
        <w:autoSpaceDN w:val="0"/>
        <w:adjustRightInd w:val="0"/>
        <w:spacing w:after="0" w:line="240" w:lineRule="auto"/>
        <w:jc w:val="both"/>
        <w:rPr>
          <w:rFonts w:ascii="Times New Roman" w:hAnsi="Times New Roman"/>
          <w:sz w:val="24"/>
          <w:szCs w:val="24"/>
          <w:lang w:val="en-ID"/>
        </w:rPr>
      </w:pPr>
      <w:r w:rsidRPr="00E55863">
        <w:rPr>
          <w:rFonts w:asciiTheme="majorBidi" w:hAnsiTheme="majorBidi" w:cstheme="majorBidi"/>
          <w:sz w:val="24"/>
          <w:szCs w:val="24"/>
          <w:lang w:val="en-ID"/>
        </w:rPr>
        <w:t xml:space="preserve">4.1.2.1 </w:t>
      </w:r>
      <w:r w:rsidR="00E55863" w:rsidRPr="00E55863">
        <w:rPr>
          <w:rStyle w:val="sw"/>
          <w:rFonts w:asciiTheme="majorBidi" w:hAnsiTheme="majorBidi" w:cstheme="majorBidi"/>
          <w:sz w:val="24"/>
          <w:szCs w:val="24"/>
        </w:rPr>
        <w:t>Evaluate</w:t>
      </w:r>
      <w:r w:rsidR="00E55863" w:rsidRPr="00E55863">
        <w:rPr>
          <w:rFonts w:asciiTheme="majorBidi" w:hAnsiTheme="majorBidi" w:cstheme="majorBidi"/>
          <w:sz w:val="24"/>
          <w:szCs w:val="24"/>
          <w:shd w:val="clear" w:color="auto" w:fill="FFFFFF"/>
        </w:rPr>
        <w:t xml:space="preserve"> </w:t>
      </w:r>
      <w:r w:rsidR="00E55863" w:rsidRPr="00E55863">
        <w:rPr>
          <w:rStyle w:val="sw"/>
          <w:rFonts w:asciiTheme="majorBidi" w:hAnsiTheme="majorBidi" w:cstheme="majorBidi"/>
          <w:sz w:val="24"/>
          <w:szCs w:val="24"/>
        </w:rPr>
        <w:t>the</w:t>
      </w:r>
      <w:r w:rsidR="00E55863" w:rsidRPr="00E55863">
        <w:rPr>
          <w:rFonts w:asciiTheme="majorBidi" w:hAnsiTheme="majorBidi" w:cstheme="majorBidi"/>
          <w:sz w:val="24"/>
          <w:szCs w:val="24"/>
          <w:shd w:val="clear" w:color="auto" w:fill="FFFFFF"/>
        </w:rPr>
        <w:t xml:space="preserve"> </w:t>
      </w:r>
      <w:r w:rsidR="00E55863" w:rsidRPr="00E55863">
        <w:rPr>
          <w:rStyle w:val="sw"/>
          <w:rFonts w:asciiTheme="majorBidi" w:hAnsiTheme="majorBidi" w:cstheme="majorBidi"/>
          <w:sz w:val="24"/>
          <w:szCs w:val="24"/>
        </w:rPr>
        <w:t>feasibility</w:t>
      </w:r>
      <w:r w:rsidR="00E55863" w:rsidRPr="00E55863">
        <w:rPr>
          <w:rFonts w:asciiTheme="majorBidi" w:hAnsiTheme="majorBidi" w:cstheme="majorBidi"/>
          <w:sz w:val="24"/>
          <w:szCs w:val="24"/>
          <w:shd w:val="clear" w:color="auto" w:fill="FFFFFF"/>
        </w:rPr>
        <w:t xml:space="preserve"> </w:t>
      </w:r>
      <w:r w:rsidR="00E55863" w:rsidRPr="00E55863">
        <w:rPr>
          <w:rStyle w:val="sw"/>
          <w:rFonts w:asciiTheme="majorBidi" w:hAnsiTheme="majorBidi" w:cstheme="majorBidi"/>
          <w:sz w:val="24"/>
          <w:szCs w:val="24"/>
        </w:rPr>
        <w:t>of</w:t>
      </w:r>
      <w:r w:rsidR="00E55863" w:rsidRPr="00E55863">
        <w:rPr>
          <w:rFonts w:asciiTheme="majorBidi" w:hAnsiTheme="majorBidi" w:cstheme="majorBidi"/>
          <w:sz w:val="24"/>
          <w:szCs w:val="24"/>
          <w:shd w:val="clear" w:color="auto" w:fill="FFFFFF"/>
        </w:rPr>
        <w:t xml:space="preserve"> </w:t>
      </w:r>
      <w:r w:rsidR="00E55863" w:rsidRPr="00E55863">
        <w:rPr>
          <w:rStyle w:val="sw"/>
          <w:rFonts w:asciiTheme="majorBidi" w:hAnsiTheme="majorBidi" w:cstheme="majorBidi"/>
          <w:sz w:val="24"/>
          <w:szCs w:val="24"/>
        </w:rPr>
        <w:t>a</w:t>
      </w:r>
      <w:r w:rsidR="00E55863" w:rsidRPr="00E55863">
        <w:rPr>
          <w:rFonts w:asciiTheme="majorBidi" w:hAnsiTheme="majorBidi" w:cstheme="majorBidi"/>
          <w:sz w:val="24"/>
          <w:szCs w:val="24"/>
          <w:shd w:val="clear" w:color="auto" w:fill="FFFFFF"/>
        </w:rPr>
        <w:t xml:space="preserve"> </w:t>
      </w:r>
      <w:r w:rsidR="00E55863" w:rsidRPr="00E55863">
        <w:rPr>
          <w:rStyle w:val="sw"/>
          <w:rFonts w:asciiTheme="majorBidi" w:hAnsiTheme="majorBidi" w:cstheme="majorBidi"/>
          <w:sz w:val="24"/>
          <w:szCs w:val="24"/>
        </w:rPr>
        <w:t>regression</w:t>
      </w:r>
      <w:r w:rsidR="00E55863" w:rsidRPr="00E55863">
        <w:rPr>
          <w:rFonts w:asciiTheme="majorBidi" w:hAnsiTheme="majorBidi" w:cstheme="majorBidi"/>
          <w:sz w:val="24"/>
          <w:szCs w:val="24"/>
          <w:shd w:val="clear" w:color="auto" w:fill="FFFFFF"/>
        </w:rPr>
        <w:t xml:space="preserve"> </w:t>
      </w:r>
      <w:r w:rsidR="00E55863" w:rsidRPr="00E55863">
        <w:rPr>
          <w:rStyle w:val="sw"/>
          <w:rFonts w:asciiTheme="majorBidi" w:hAnsiTheme="majorBidi" w:cstheme="majorBidi"/>
          <w:sz w:val="24"/>
          <w:szCs w:val="24"/>
        </w:rPr>
        <w:t>model</w:t>
      </w:r>
      <w:r>
        <w:rPr>
          <w:rFonts w:ascii="Times New Roman" w:hAnsi="Times New Roman"/>
          <w:sz w:val="24"/>
          <w:szCs w:val="24"/>
          <w:lang w:val="en-ID"/>
        </w:rPr>
        <w:t xml:space="preserve"> (</w:t>
      </w:r>
      <w:r w:rsidRPr="00E55863">
        <w:rPr>
          <w:rFonts w:ascii="Times New Roman" w:hAnsi="Times New Roman"/>
          <w:sz w:val="24"/>
          <w:szCs w:val="24"/>
          <w:lang w:val="en-ID"/>
        </w:rPr>
        <w:t>Hosmer dan Lemeshow Test</w:t>
      </w:r>
      <w:r>
        <w:rPr>
          <w:rFonts w:ascii="Times New Roman" w:hAnsi="Times New Roman"/>
          <w:sz w:val="24"/>
          <w:szCs w:val="24"/>
          <w:lang w:val="en-ID"/>
        </w:rPr>
        <w:t>)</w:t>
      </w:r>
    </w:p>
    <w:p w14:paraId="19DB8AB6" w14:textId="0BFC7156" w:rsidR="00FC567A" w:rsidRPr="00FC567A" w:rsidRDefault="008566D9" w:rsidP="00FC567A">
      <w:pPr>
        <w:autoSpaceDE w:val="0"/>
        <w:autoSpaceDN w:val="0"/>
        <w:adjustRightInd w:val="0"/>
        <w:spacing w:after="0" w:line="400" w:lineRule="atLeast"/>
        <w:jc w:val="center"/>
        <w:rPr>
          <w:rFonts w:ascii="Times New Roman" w:hAnsi="Times New Roman"/>
          <w:b/>
          <w:bCs/>
          <w:lang w:val="en-ID"/>
        </w:rPr>
      </w:pPr>
      <w:r w:rsidRPr="00543B55">
        <w:rPr>
          <w:rFonts w:ascii="Times New Roman" w:hAnsi="Times New Roman"/>
          <w:b/>
          <w:bCs/>
          <w:lang w:val="en-ID"/>
        </w:rPr>
        <w:t>Tabel 2</w:t>
      </w:r>
      <w:r w:rsidR="001B38B5">
        <w:rPr>
          <w:rFonts w:ascii="Times New Roman" w:hAnsi="Times New Roman"/>
          <w:b/>
          <w:bCs/>
          <w:lang w:val="en-ID"/>
        </w:rPr>
        <w:t xml:space="preserve">. </w:t>
      </w:r>
      <w:r w:rsidR="00E55863">
        <w:rPr>
          <w:rFonts w:ascii="Times New Roman" w:hAnsi="Times New Roman"/>
          <w:b/>
          <w:bCs/>
          <w:lang w:val="en-ID"/>
        </w:rPr>
        <w:t>Regression Model Feasibility Test Result</w:t>
      </w:r>
    </w:p>
    <w:tbl>
      <w:tblPr>
        <w:tblW w:w="4012" w:type="dxa"/>
        <w:tblInd w:w="2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46"/>
        <w:gridCol w:w="1015"/>
        <w:gridCol w:w="1015"/>
      </w:tblGrid>
      <w:tr w:rsidR="00FC567A" w:rsidRPr="00FC567A" w14:paraId="3EDAD3A9" w14:textId="77777777" w:rsidTr="00FC567A">
        <w:trPr>
          <w:cantSplit/>
        </w:trPr>
        <w:tc>
          <w:tcPr>
            <w:tcW w:w="4012" w:type="dxa"/>
            <w:gridSpan w:val="4"/>
            <w:tcBorders>
              <w:top w:val="nil"/>
              <w:left w:val="nil"/>
              <w:bottom w:val="nil"/>
              <w:right w:val="nil"/>
            </w:tcBorders>
            <w:shd w:val="clear" w:color="auto" w:fill="FFFFFF"/>
            <w:vAlign w:val="center"/>
          </w:tcPr>
          <w:p w14:paraId="166514C7" w14:textId="77777777" w:rsidR="00FC567A" w:rsidRPr="00FC567A" w:rsidRDefault="00FC567A" w:rsidP="00FC567A">
            <w:pPr>
              <w:autoSpaceDE w:val="0"/>
              <w:autoSpaceDN w:val="0"/>
              <w:adjustRightInd w:val="0"/>
              <w:spacing w:after="0" w:line="320" w:lineRule="atLeast"/>
              <w:ind w:left="60" w:right="60"/>
              <w:jc w:val="center"/>
              <w:rPr>
                <w:rFonts w:ascii="Arial" w:hAnsi="Arial" w:cs="Arial"/>
                <w:color w:val="000000"/>
                <w:sz w:val="18"/>
                <w:szCs w:val="18"/>
                <w:lang w:val="en-ID"/>
              </w:rPr>
            </w:pPr>
            <w:r w:rsidRPr="00FC567A">
              <w:rPr>
                <w:rFonts w:ascii="Arial" w:hAnsi="Arial" w:cs="Arial"/>
                <w:b/>
                <w:bCs/>
                <w:color w:val="000000"/>
                <w:sz w:val="18"/>
                <w:szCs w:val="18"/>
                <w:lang w:val="en-ID"/>
              </w:rPr>
              <w:t>Hosmer and Lemeshow Test</w:t>
            </w:r>
          </w:p>
        </w:tc>
      </w:tr>
      <w:tr w:rsidR="00FC567A" w:rsidRPr="00FC567A" w14:paraId="25FF35CC" w14:textId="77777777" w:rsidTr="00FC567A">
        <w:trPr>
          <w:cantSplit/>
        </w:trPr>
        <w:tc>
          <w:tcPr>
            <w:tcW w:w="73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BF6CB2A" w14:textId="77777777" w:rsidR="00FC567A" w:rsidRPr="00FC567A" w:rsidRDefault="00FC567A" w:rsidP="00FC567A">
            <w:pPr>
              <w:autoSpaceDE w:val="0"/>
              <w:autoSpaceDN w:val="0"/>
              <w:adjustRightInd w:val="0"/>
              <w:spacing w:after="0" w:line="320" w:lineRule="atLeast"/>
              <w:ind w:left="60" w:right="60"/>
              <w:rPr>
                <w:rFonts w:ascii="Arial" w:hAnsi="Arial" w:cs="Arial"/>
                <w:color w:val="000000"/>
                <w:sz w:val="18"/>
                <w:szCs w:val="18"/>
                <w:lang w:val="en-ID"/>
              </w:rPr>
            </w:pPr>
            <w:r w:rsidRPr="00FC567A">
              <w:rPr>
                <w:rFonts w:ascii="Arial" w:hAnsi="Arial" w:cs="Arial"/>
                <w:color w:val="000000"/>
                <w:sz w:val="18"/>
                <w:szCs w:val="18"/>
                <w:lang w:val="en-ID"/>
              </w:rPr>
              <w:t>Step</w:t>
            </w:r>
          </w:p>
        </w:tc>
        <w:tc>
          <w:tcPr>
            <w:tcW w:w="1246" w:type="dxa"/>
            <w:tcBorders>
              <w:top w:val="single" w:sz="16" w:space="0" w:color="000000"/>
              <w:left w:val="single" w:sz="16" w:space="0" w:color="000000"/>
              <w:bottom w:val="single" w:sz="16" w:space="0" w:color="000000"/>
            </w:tcBorders>
            <w:shd w:val="clear" w:color="auto" w:fill="FFFFFF"/>
            <w:vAlign w:val="bottom"/>
          </w:tcPr>
          <w:p w14:paraId="75DD031D" w14:textId="77777777" w:rsidR="00FC567A" w:rsidRPr="00FC567A" w:rsidRDefault="00FC567A" w:rsidP="00FC567A">
            <w:pPr>
              <w:autoSpaceDE w:val="0"/>
              <w:autoSpaceDN w:val="0"/>
              <w:adjustRightInd w:val="0"/>
              <w:spacing w:after="0" w:line="320" w:lineRule="atLeast"/>
              <w:ind w:left="60" w:right="60"/>
              <w:jc w:val="center"/>
              <w:rPr>
                <w:rFonts w:ascii="Arial" w:hAnsi="Arial" w:cs="Arial"/>
                <w:color w:val="000000"/>
                <w:sz w:val="18"/>
                <w:szCs w:val="18"/>
                <w:lang w:val="en-ID"/>
              </w:rPr>
            </w:pPr>
            <w:r w:rsidRPr="00FC567A">
              <w:rPr>
                <w:rFonts w:ascii="Arial" w:hAnsi="Arial" w:cs="Arial"/>
                <w:color w:val="000000"/>
                <w:sz w:val="18"/>
                <w:szCs w:val="18"/>
                <w:lang w:val="en-ID"/>
              </w:rPr>
              <w:t>Chi-square</w:t>
            </w:r>
          </w:p>
        </w:tc>
        <w:tc>
          <w:tcPr>
            <w:tcW w:w="1015" w:type="dxa"/>
            <w:tcBorders>
              <w:top w:val="single" w:sz="16" w:space="0" w:color="000000"/>
              <w:bottom w:val="single" w:sz="16" w:space="0" w:color="000000"/>
            </w:tcBorders>
            <w:shd w:val="clear" w:color="auto" w:fill="FFFFFF"/>
            <w:vAlign w:val="bottom"/>
          </w:tcPr>
          <w:p w14:paraId="3ACD6F4A" w14:textId="77777777" w:rsidR="00FC567A" w:rsidRPr="00FC567A" w:rsidRDefault="00FC567A" w:rsidP="00FC567A">
            <w:pPr>
              <w:autoSpaceDE w:val="0"/>
              <w:autoSpaceDN w:val="0"/>
              <w:adjustRightInd w:val="0"/>
              <w:spacing w:after="0" w:line="320" w:lineRule="atLeast"/>
              <w:ind w:left="60" w:right="60"/>
              <w:jc w:val="center"/>
              <w:rPr>
                <w:rFonts w:ascii="Arial" w:hAnsi="Arial" w:cs="Arial"/>
                <w:color w:val="000000"/>
                <w:sz w:val="18"/>
                <w:szCs w:val="18"/>
                <w:lang w:val="en-ID"/>
              </w:rPr>
            </w:pPr>
            <w:r w:rsidRPr="00FC567A">
              <w:rPr>
                <w:rFonts w:ascii="Arial" w:hAnsi="Arial" w:cs="Arial"/>
                <w:color w:val="000000"/>
                <w:sz w:val="18"/>
                <w:szCs w:val="18"/>
                <w:lang w:val="en-ID"/>
              </w:rPr>
              <w:t>df</w:t>
            </w:r>
          </w:p>
        </w:tc>
        <w:tc>
          <w:tcPr>
            <w:tcW w:w="1015" w:type="dxa"/>
            <w:tcBorders>
              <w:top w:val="single" w:sz="16" w:space="0" w:color="000000"/>
              <w:bottom w:val="single" w:sz="16" w:space="0" w:color="000000"/>
              <w:right w:val="single" w:sz="16" w:space="0" w:color="000000"/>
            </w:tcBorders>
            <w:shd w:val="clear" w:color="auto" w:fill="FFFFFF"/>
            <w:vAlign w:val="bottom"/>
          </w:tcPr>
          <w:p w14:paraId="7633382E" w14:textId="77777777" w:rsidR="00FC567A" w:rsidRPr="00FC567A" w:rsidRDefault="00FC567A" w:rsidP="00FC567A">
            <w:pPr>
              <w:autoSpaceDE w:val="0"/>
              <w:autoSpaceDN w:val="0"/>
              <w:adjustRightInd w:val="0"/>
              <w:spacing w:after="0" w:line="320" w:lineRule="atLeast"/>
              <w:ind w:left="60" w:right="60"/>
              <w:jc w:val="center"/>
              <w:rPr>
                <w:rFonts w:ascii="Arial" w:hAnsi="Arial" w:cs="Arial"/>
                <w:color w:val="000000"/>
                <w:sz w:val="18"/>
                <w:szCs w:val="18"/>
                <w:lang w:val="en-ID"/>
              </w:rPr>
            </w:pPr>
            <w:r w:rsidRPr="00FC567A">
              <w:rPr>
                <w:rFonts w:ascii="Arial" w:hAnsi="Arial" w:cs="Arial"/>
                <w:color w:val="000000"/>
                <w:sz w:val="18"/>
                <w:szCs w:val="18"/>
                <w:lang w:val="en-ID"/>
              </w:rPr>
              <w:t>Sig.</w:t>
            </w:r>
          </w:p>
        </w:tc>
      </w:tr>
      <w:tr w:rsidR="00FC567A" w:rsidRPr="00FC567A" w14:paraId="6E7C5D86" w14:textId="77777777" w:rsidTr="00FC567A">
        <w:trPr>
          <w:cantSplit/>
        </w:trPr>
        <w:tc>
          <w:tcPr>
            <w:tcW w:w="736" w:type="dxa"/>
            <w:tcBorders>
              <w:top w:val="single" w:sz="16" w:space="0" w:color="000000"/>
              <w:left w:val="single" w:sz="16" w:space="0" w:color="000000"/>
              <w:bottom w:val="single" w:sz="16" w:space="0" w:color="000000"/>
              <w:right w:val="single" w:sz="16" w:space="0" w:color="000000"/>
            </w:tcBorders>
            <w:shd w:val="clear" w:color="auto" w:fill="FFFFFF"/>
          </w:tcPr>
          <w:p w14:paraId="4ABF9AF7" w14:textId="77777777" w:rsidR="00FC567A" w:rsidRPr="00FC567A" w:rsidRDefault="00FC567A" w:rsidP="00FC567A">
            <w:pPr>
              <w:autoSpaceDE w:val="0"/>
              <w:autoSpaceDN w:val="0"/>
              <w:adjustRightInd w:val="0"/>
              <w:spacing w:after="0" w:line="320" w:lineRule="atLeast"/>
              <w:ind w:left="60" w:right="60"/>
              <w:rPr>
                <w:rFonts w:ascii="Arial" w:hAnsi="Arial" w:cs="Arial"/>
                <w:color w:val="000000"/>
                <w:sz w:val="18"/>
                <w:szCs w:val="18"/>
                <w:lang w:val="en-ID"/>
              </w:rPr>
            </w:pPr>
            <w:r w:rsidRPr="00FC567A">
              <w:rPr>
                <w:rFonts w:ascii="Arial" w:hAnsi="Arial" w:cs="Arial"/>
                <w:color w:val="000000"/>
                <w:sz w:val="18"/>
                <w:szCs w:val="18"/>
                <w:lang w:val="en-ID"/>
              </w:rPr>
              <w:t>1</w:t>
            </w:r>
          </w:p>
        </w:tc>
        <w:tc>
          <w:tcPr>
            <w:tcW w:w="1246" w:type="dxa"/>
            <w:tcBorders>
              <w:top w:val="single" w:sz="16" w:space="0" w:color="000000"/>
              <w:left w:val="single" w:sz="16" w:space="0" w:color="000000"/>
              <w:bottom w:val="single" w:sz="16" w:space="0" w:color="000000"/>
            </w:tcBorders>
            <w:shd w:val="clear" w:color="auto" w:fill="FFFFFF"/>
            <w:vAlign w:val="center"/>
          </w:tcPr>
          <w:p w14:paraId="33A8D6FD" w14:textId="77777777" w:rsidR="00FC567A" w:rsidRPr="00FC567A" w:rsidRDefault="00FC567A" w:rsidP="00FC567A">
            <w:pPr>
              <w:autoSpaceDE w:val="0"/>
              <w:autoSpaceDN w:val="0"/>
              <w:adjustRightInd w:val="0"/>
              <w:spacing w:after="0" w:line="320" w:lineRule="atLeast"/>
              <w:ind w:left="60" w:right="60"/>
              <w:jc w:val="right"/>
              <w:rPr>
                <w:rFonts w:ascii="Arial" w:hAnsi="Arial" w:cs="Arial"/>
                <w:color w:val="000000"/>
                <w:sz w:val="18"/>
                <w:szCs w:val="18"/>
                <w:lang w:val="en-ID"/>
              </w:rPr>
            </w:pPr>
            <w:r w:rsidRPr="00FC567A">
              <w:rPr>
                <w:rFonts w:ascii="Arial" w:hAnsi="Arial" w:cs="Arial"/>
                <w:color w:val="000000"/>
                <w:sz w:val="18"/>
                <w:szCs w:val="18"/>
                <w:lang w:val="en-ID"/>
              </w:rPr>
              <w:t>1.412</w:t>
            </w:r>
          </w:p>
        </w:tc>
        <w:tc>
          <w:tcPr>
            <w:tcW w:w="1015" w:type="dxa"/>
            <w:tcBorders>
              <w:top w:val="single" w:sz="16" w:space="0" w:color="000000"/>
              <w:bottom w:val="single" w:sz="16" w:space="0" w:color="000000"/>
            </w:tcBorders>
            <w:shd w:val="clear" w:color="auto" w:fill="FFFFFF"/>
            <w:vAlign w:val="center"/>
          </w:tcPr>
          <w:p w14:paraId="6F4C78E8" w14:textId="77777777" w:rsidR="00FC567A" w:rsidRPr="00FC567A" w:rsidRDefault="00FC567A" w:rsidP="00FC567A">
            <w:pPr>
              <w:autoSpaceDE w:val="0"/>
              <w:autoSpaceDN w:val="0"/>
              <w:adjustRightInd w:val="0"/>
              <w:spacing w:after="0" w:line="320" w:lineRule="atLeast"/>
              <w:ind w:left="60" w:right="60"/>
              <w:jc w:val="right"/>
              <w:rPr>
                <w:rFonts w:ascii="Arial" w:hAnsi="Arial" w:cs="Arial"/>
                <w:color w:val="000000"/>
                <w:sz w:val="18"/>
                <w:szCs w:val="18"/>
                <w:lang w:val="en-ID"/>
              </w:rPr>
            </w:pPr>
            <w:r w:rsidRPr="00FC567A">
              <w:rPr>
                <w:rFonts w:ascii="Arial" w:hAnsi="Arial" w:cs="Arial"/>
                <w:color w:val="000000"/>
                <w:sz w:val="18"/>
                <w:szCs w:val="18"/>
                <w:lang w:val="en-ID"/>
              </w:rPr>
              <w:t>8</w:t>
            </w:r>
          </w:p>
        </w:tc>
        <w:tc>
          <w:tcPr>
            <w:tcW w:w="1015" w:type="dxa"/>
            <w:tcBorders>
              <w:top w:val="single" w:sz="16" w:space="0" w:color="000000"/>
              <w:bottom w:val="single" w:sz="16" w:space="0" w:color="000000"/>
              <w:right w:val="single" w:sz="16" w:space="0" w:color="000000"/>
            </w:tcBorders>
            <w:shd w:val="clear" w:color="auto" w:fill="FFFFFF"/>
            <w:vAlign w:val="center"/>
          </w:tcPr>
          <w:p w14:paraId="63C743AE" w14:textId="77777777" w:rsidR="00FC567A" w:rsidRPr="00FC567A" w:rsidRDefault="00FC567A" w:rsidP="00FC567A">
            <w:pPr>
              <w:autoSpaceDE w:val="0"/>
              <w:autoSpaceDN w:val="0"/>
              <w:adjustRightInd w:val="0"/>
              <w:spacing w:after="0" w:line="320" w:lineRule="atLeast"/>
              <w:ind w:left="60" w:right="60"/>
              <w:jc w:val="right"/>
              <w:rPr>
                <w:rFonts w:ascii="Arial" w:hAnsi="Arial" w:cs="Arial"/>
                <w:color w:val="000000"/>
                <w:sz w:val="18"/>
                <w:szCs w:val="18"/>
                <w:lang w:val="en-ID"/>
              </w:rPr>
            </w:pPr>
            <w:r w:rsidRPr="00FC567A">
              <w:rPr>
                <w:rFonts w:ascii="Arial" w:hAnsi="Arial" w:cs="Arial"/>
                <w:color w:val="000000"/>
                <w:sz w:val="18"/>
                <w:szCs w:val="18"/>
                <w:lang w:val="en-ID"/>
              </w:rPr>
              <w:t>.994</w:t>
            </w:r>
          </w:p>
        </w:tc>
      </w:tr>
    </w:tbl>
    <w:p w14:paraId="69751F1A" w14:textId="2375BBDF" w:rsidR="003803A5" w:rsidRDefault="00E55863" w:rsidP="00E55863">
      <w:pPr>
        <w:autoSpaceDE w:val="0"/>
        <w:autoSpaceDN w:val="0"/>
        <w:adjustRightInd w:val="0"/>
        <w:spacing w:after="0" w:line="240" w:lineRule="auto"/>
        <w:jc w:val="both"/>
        <w:rPr>
          <w:rStyle w:val="sw"/>
          <w:rFonts w:asciiTheme="majorBidi" w:hAnsiTheme="majorBidi" w:cstheme="majorBidi"/>
          <w:sz w:val="24"/>
          <w:szCs w:val="24"/>
        </w:rPr>
      </w:pPr>
      <w:r w:rsidRPr="00E55863">
        <w:rPr>
          <w:rStyle w:val="sw"/>
          <w:rFonts w:asciiTheme="majorBidi" w:hAnsiTheme="majorBidi" w:cstheme="majorBidi"/>
          <w:sz w:val="24"/>
          <w:szCs w:val="24"/>
        </w:rPr>
        <w:t>From</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Table</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2.</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From</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this</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study,</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we</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know</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that</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the</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Hosmer</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and</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Lemeshow</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test</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table</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significance</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value</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has</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a</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chi-square</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value</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of</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1</w:t>
      </w:r>
      <w:r w:rsidR="00EC0DFC">
        <w:rPr>
          <w:rStyle w:val="sw"/>
          <w:rFonts w:asciiTheme="majorBidi" w:hAnsiTheme="majorBidi" w:cstheme="majorBidi"/>
          <w:sz w:val="24"/>
          <w:szCs w:val="24"/>
        </w:rPr>
        <w:t>,</w:t>
      </w:r>
      <w:r w:rsidRPr="00E55863">
        <w:rPr>
          <w:rStyle w:val="sw"/>
          <w:rFonts w:asciiTheme="majorBidi" w:hAnsiTheme="majorBidi" w:cstheme="majorBidi"/>
          <w:sz w:val="24"/>
          <w:szCs w:val="24"/>
        </w:rPr>
        <w:t>412</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with</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a</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significance</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of</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0</w:t>
      </w:r>
      <w:r w:rsidR="00EC0DFC">
        <w:rPr>
          <w:rStyle w:val="sw"/>
          <w:rFonts w:asciiTheme="majorBidi" w:hAnsiTheme="majorBidi" w:cstheme="majorBidi"/>
          <w:sz w:val="24"/>
          <w:szCs w:val="24"/>
        </w:rPr>
        <w:t>,</w:t>
      </w:r>
      <w:r w:rsidRPr="00E55863">
        <w:rPr>
          <w:rStyle w:val="sw"/>
          <w:rFonts w:asciiTheme="majorBidi" w:hAnsiTheme="majorBidi" w:cstheme="majorBidi"/>
          <w:sz w:val="24"/>
          <w:szCs w:val="24"/>
        </w:rPr>
        <w:t>994.</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From</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the</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table</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above,</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significance</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gives</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values</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​​of</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0</w:t>
      </w:r>
      <w:r w:rsidR="00EC0DFC">
        <w:rPr>
          <w:rStyle w:val="sw"/>
          <w:rFonts w:asciiTheme="majorBidi" w:hAnsiTheme="majorBidi" w:cstheme="majorBidi"/>
          <w:sz w:val="24"/>
          <w:szCs w:val="24"/>
        </w:rPr>
        <w:t>,</w:t>
      </w:r>
      <w:r w:rsidRPr="00E55863">
        <w:rPr>
          <w:rStyle w:val="sw"/>
          <w:rFonts w:asciiTheme="majorBidi" w:hAnsiTheme="majorBidi" w:cstheme="majorBidi"/>
          <w:sz w:val="24"/>
          <w:szCs w:val="24"/>
        </w:rPr>
        <w:t>994</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&gt;</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0</w:t>
      </w:r>
      <w:r w:rsidR="00EC0DFC">
        <w:rPr>
          <w:rStyle w:val="sw"/>
          <w:rFonts w:asciiTheme="majorBidi" w:hAnsiTheme="majorBidi" w:cstheme="majorBidi"/>
          <w:sz w:val="24"/>
          <w:szCs w:val="24"/>
        </w:rPr>
        <w:t>,</w:t>
      </w:r>
      <w:r w:rsidRPr="00E55863">
        <w:rPr>
          <w:rStyle w:val="sw"/>
          <w:rFonts w:asciiTheme="majorBidi" w:hAnsiTheme="majorBidi" w:cstheme="majorBidi"/>
          <w:sz w:val="24"/>
          <w:szCs w:val="24"/>
        </w:rPr>
        <w:t>05.</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This</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means</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that</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the</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data</w:t>
      </w:r>
      <w:r w:rsidRPr="00E55863">
        <w:rPr>
          <w:rFonts w:asciiTheme="majorBidi" w:hAnsiTheme="majorBidi" w:cstheme="majorBidi"/>
          <w:sz w:val="24"/>
          <w:szCs w:val="24"/>
        </w:rPr>
        <w:br/>
      </w:r>
      <w:r w:rsidRPr="00E55863">
        <w:rPr>
          <w:rStyle w:val="sw"/>
          <w:rFonts w:asciiTheme="majorBidi" w:hAnsiTheme="majorBidi" w:cstheme="majorBidi"/>
          <w:sz w:val="24"/>
          <w:szCs w:val="24"/>
        </w:rPr>
        <w:t>match</w:t>
      </w:r>
      <w:r w:rsidRPr="00E55863">
        <w:rPr>
          <w:rFonts w:asciiTheme="majorBidi" w:hAnsiTheme="majorBidi" w:cstheme="majorBidi"/>
          <w:sz w:val="24"/>
          <w:szCs w:val="24"/>
          <w:shd w:val="clear" w:color="auto" w:fill="FFFFFF"/>
        </w:rPr>
        <w:t xml:space="preserve"> </w:t>
      </w:r>
      <w:r w:rsidRPr="00E55863">
        <w:rPr>
          <w:rStyle w:val="sw"/>
          <w:rFonts w:asciiTheme="majorBidi" w:hAnsiTheme="majorBidi" w:cstheme="majorBidi"/>
          <w:sz w:val="24"/>
          <w:szCs w:val="24"/>
        </w:rPr>
        <w:t>observation.</w:t>
      </w:r>
    </w:p>
    <w:p w14:paraId="4397A6BF" w14:textId="77777777" w:rsidR="00E55863" w:rsidRPr="00E55863" w:rsidRDefault="00E55863" w:rsidP="00E55863">
      <w:pPr>
        <w:autoSpaceDE w:val="0"/>
        <w:autoSpaceDN w:val="0"/>
        <w:adjustRightInd w:val="0"/>
        <w:spacing w:after="0" w:line="240" w:lineRule="auto"/>
        <w:jc w:val="both"/>
        <w:rPr>
          <w:rFonts w:asciiTheme="majorBidi" w:hAnsiTheme="majorBidi" w:cstheme="majorBidi"/>
          <w:sz w:val="24"/>
          <w:szCs w:val="24"/>
          <w:lang w:val="en-ID"/>
        </w:rPr>
      </w:pPr>
    </w:p>
    <w:p w14:paraId="4E3D34B4" w14:textId="436B3D0D" w:rsidR="00482826" w:rsidRPr="00871369" w:rsidRDefault="00482826" w:rsidP="00ED596E">
      <w:pPr>
        <w:autoSpaceDE w:val="0"/>
        <w:autoSpaceDN w:val="0"/>
        <w:adjustRightInd w:val="0"/>
        <w:spacing w:after="0" w:line="240" w:lineRule="auto"/>
        <w:jc w:val="both"/>
        <w:rPr>
          <w:rFonts w:ascii="Times New Roman" w:hAnsi="Times New Roman"/>
          <w:sz w:val="24"/>
          <w:szCs w:val="24"/>
          <w:lang w:val="en-ID"/>
        </w:rPr>
      </w:pPr>
      <w:r>
        <w:rPr>
          <w:rFonts w:ascii="Times New Roman" w:hAnsi="Times New Roman"/>
          <w:sz w:val="24"/>
          <w:szCs w:val="24"/>
          <w:lang w:val="en-ID"/>
        </w:rPr>
        <w:t xml:space="preserve">4.1.2.2 </w:t>
      </w:r>
      <w:r w:rsidR="00871369" w:rsidRPr="00E55863">
        <w:rPr>
          <w:rFonts w:ascii="Times New Roman" w:hAnsi="Times New Roman"/>
          <w:sz w:val="24"/>
          <w:szCs w:val="24"/>
          <w:lang w:val="en-ID"/>
        </w:rPr>
        <w:t>Overall Model Fit</w:t>
      </w:r>
    </w:p>
    <w:p w14:paraId="5B792B1B" w14:textId="2B70E145" w:rsidR="00DE51A9" w:rsidRPr="00482826" w:rsidRDefault="002D3F2D" w:rsidP="00482826">
      <w:pPr>
        <w:autoSpaceDE w:val="0"/>
        <w:autoSpaceDN w:val="0"/>
        <w:adjustRightInd w:val="0"/>
        <w:spacing w:after="0" w:line="400" w:lineRule="atLeast"/>
        <w:jc w:val="center"/>
        <w:rPr>
          <w:rFonts w:ascii="Times New Roman" w:hAnsi="Times New Roman"/>
          <w:b/>
          <w:bCs/>
          <w:sz w:val="24"/>
          <w:szCs w:val="24"/>
          <w:lang w:val="en-ID"/>
        </w:rPr>
      </w:pPr>
      <w:r w:rsidRPr="00543B55">
        <w:rPr>
          <w:rFonts w:ascii="Times New Roman" w:hAnsi="Times New Roman"/>
          <w:b/>
          <w:bCs/>
          <w:lang w:val="en-ID"/>
        </w:rPr>
        <w:t>Tabel 3</w:t>
      </w:r>
      <w:r w:rsidR="001B38B5">
        <w:rPr>
          <w:rFonts w:ascii="Times New Roman" w:hAnsi="Times New Roman"/>
          <w:b/>
          <w:bCs/>
          <w:lang w:val="en-ID"/>
        </w:rPr>
        <w:t>. Model Fit</w:t>
      </w:r>
      <w:r w:rsidR="00E55863">
        <w:rPr>
          <w:rFonts w:ascii="Times New Roman" w:hAnsi="Times New Roman"/>
          <w:b/>
          <w:bCs/>
          <w:lang w:val="en-ID"/>
        </w:rPr>
        <w:t xml:space="preserve"> Test Result</w:t>
      </w:r>
    </w:p>
    <w:tbl>
      <w:tblPr>
        <w:tblW w:w="3841" w:type="dxa"/>
        <w:tblInd w:w="2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653"/>
        <w:gridCol w:w="1308"/>
        <w:gridCol w:w="1145"/>
      </w:tblGrid>
      <w:tr w:rsidR="00DE51A9" w:rsidRPr="00DE51A9" w14:paraId="5202999E" w14:textId="77777777" w:rsidTr="00DE51A9">
        <w:trPr>
          <w:cantSplit/>
          <w:trHeight w:val="264"/>
        </w:trPr>
        <w:tc>
          <w:tcPr>
            <w:tcW w:w="3841" w:type="dxa"/>
            <w:gridSpan w:val="4"/>
            <w:tcBorders>
              <w:top w:val="nil"/>
              <w:left w:val="nil"/>
              <w:bottom w:val="nil"/>
              <w:right w:val="nil"/>
            </w:tcBorders>
            <w:shd w:val="clear" w:color="auto" w:fill="FFFFFF"/>
            <w:vAlign w:val="center"/>
          </w:tcPr>
          <w:p w14:paraId="52779E59" w14:textId="77777777" w:rsidR="00DE51A9" w:rsidRPr="00DE51A9" w:rsidRDefault="00DE51A9" w:rsidP="00DE51A9">
            <w:pPr>
              <w:autoSpaceDE w:val="0"/>
              <w:autoSpaceDN w:val="0"/>
              <w:adjustRightInd w:val="0"/>
              <w:spacing w:after="0" w:line="320" w:lineRule="atLeast"/>
              <w:ind w:left="60" w:right="60"/>
              <w:jc w:val="center"/>
              <w:rPr>
                <w:rFonts w:ascii="Arial" w:hAnsi="Arial" w:cs="Arial"/>
                <w:color w:val="000000"/>
                <w:sz w:val="18"/>
                <w:szCs w:val="18"/>
                <w:lang w:val="en-ID"/>
              </w:rPr>
            </w:pPr>
            <w:r w:rsidRPr="00DE51A9">
              <w:rPr>
                <w:rFonts w:ascii="Arial" w:hAnsi="Arial" w:cs="Arial"/>
                <w:b/>
                <w:bCs/>
                <w:color w:val="000000"/>
                <w:sz w:val="18"/>
                <w:szCs w:val="18"/>
                <w:lang w:val="en-ID"/>
              </w:rPr>
              <w:t>Iteration History</w:t>
            </w:r>
            <w:r w:rsidRPr="00DE51A9">
              <w:rPr>
                <w:rFonts w:ascii="Arial" w:hAnsi="Arial" w:cs="Arial"/>
                <w:b/>
                <w:bCs/>
                <w:color w:val="000000"/>
                <w:sz w:val="18"/>
                <w:szCs w:val="18"/>
                <w:vertAlign w:val="superscript"/>
                <w:lang w:val="en-ID"/>
              </w:rPr>
              <w:t>a,b,c</w:t>
            </w:r>
          </w:p>
        </w:tc>
      </w:tr>
      <w:tr w:rsidR="00DE51A9" w:rsidRPr="00DE51A9" w14:paraId="4B434F98" w14:textId="77777777" w:rsidTr="00DE51A9">
        <w:trPr>
          <w:cantSplit/>
          <w:trHeight w:val="264"/>
        </w:trPr>
        <w:tc>
          <w:tcPr>
            <w:tcW w:w="1388" w:type="dxa"/>
            <w:gridSpan w:val="2"/>
            <w:vMerge w:val="restart"/>
            <w:tcBorders>
              <w:top w:val="single" w:sz="16" w:space="0" w:color="000000"/>
              <w:left w:val="single" w:sz="16" w:space="0" w:color="000000"/>
              <w:bottom w:val="nil"/>
              <w:right w:val="nil"/>
            </w:tcBorders>
            <w:shd w:val="clear" w:color="auto" w:fill="FFFFFF"/>
            <w:vAlign w:val="bottom"/>
          </w:tcPr>
          <w:p w14:paraId="48CC21B5" w14:textId="77777777" w:rsidR="00DE51A9" w:rsidRPr="00DE51A9" w:rsidRDefault="00DE51A9" w:rsidP="00DE51A9">
            <w:pPr>
              <w:autoSpaceDE w:val="0"/>
              <w:autoSpaceDN w:val="0"/>
              <w:adjustRightInd w:val="0"/>
              <w:spacing w:after="0" w:line="320" w:lineRule="atLeast"/>
              <w:ind w:left="60" w:right="60"/>
              <w:rPr>
                <w:rFonts w:ascii="Arial" w:hAnsi="Arial" w:cs="Arial"/>
                <w:color w:val="000000"/>
                <w:sz w:val="18"/>
                <w:szCs w:val="18"/>
                <w:lang w:val="en-ID"/>
              </w:rPr>
            </w:pPr>
            <w:r w:rsidRPr="00DE51A9">
              <w:rPr>
                <w:rFonts w:ascii="Arial" w:hAnsi="Arial" w:cs="Arial"/>
                <w:color w:val="000000"/>
                <w:sz w:val="18"/>
                <w:szCs w:val="18"/>
                <w:lang w:val="en-ID"/>
              </w:rPr>
              <w:t>Iteration</w:t>
            </w:r>
          </w:p>
        </w:tc>
        <w:tc>
          <w:tcPr>
            <w:tcW w:w="1308" w:type="dxa"/>
            <w:vMerge w:val="restart"/>
            <w:tcBorders>
              <w:top w:val="single" w:sz="16" w:space="0" w:color="000000"/>
              <w:left w:val="single" w:sz="16" w:space="0" w:color="000000"/>
            </w:tcBorders>
            <w:shd w:val="clear" w:color="auto" w:fill="FFFFFF"/>
            <w:vAlign w:val="bottom"/>
          </w:tcPr>
          <w:p w14:paraId="5A35F864" w14:textId="77777777" w:rsidR="00DE51A9" w:rsidRPr="00DE51A9" w:rsidRDefault="00DE51A9" w:rsidP="00DE51A9">
            <w:pPr>
              <w:autoSpaceDE w:val="0"/>
              <w:autoSpaceDN w:val="0"/>
              <w:adjustRightInd w:val="0"/>
              <w:spacing w:after="0" w:line="320" w:lineRule="atLeast"/>
              <w:ind w:left="60" w:right="60"/>
              <w:jc w:val="center"/>
              <w:rPr>
                <w:rFonts w:ascii="Arial" w:hAnsi="Arial" w:cs="Arial"/>
                <w:color w:val="000000"/>
                <w:sz w:val="18"/>
                <w:szCs w:val="18"/>
                <w:lang w:val="en-ID"/>
              </w:rPr>
            </w:pPr>
            <w:r w:rsidRPr="00DE51A9">
              <w:rPr>
                <w:rFonts w:ascii="Arial" w:hAnsi="Arial" w:cs="Arial"/>
                <w:color w:val="000000"/>
                <w:sz w:val="18"/>
                <w:szCs w:val="18"/>
                <w:lang w:val="en-ID"/>
              </w:rPr>
              <w:t>-2 Log likelihood</w:t>
            </w:r>
          </w:p>
        </w:tc>
        <w:tc>
          <w:tcPr>
            <w:tcW w:w="1145" w:type="dxa"/>
            <w:tcBorders>
              <w:top w:val="single" w:sz="16" w:space="0" w:color="000000"/>
              <w:right w:val="single" w:sz="16" w:space="0" w:color="000000"/>
            </w:tcBorders>
            <w:shd w:val="clear" w:color="auto" w:fill="FFFFFF"/>
            <w:vAlign w:val="bottom"/>
          </w:tcPr>
          <w:p w14:paraId="6386F3C9" w14:textId="77777777" w:rsidR="00DE51A9" w:rsidRPr="00DE51A9" w:rsidRDefault="00DE51A9" w:rsidP="00DE51A9">
            <w:pPr>
              <w:autoSpaceDE w:val="0"/>
              <w:autoSpaceDN w:val="0"/>
              <w:adjustRightInd w:val="0"/>
              <w:spacing w:after="0" w:line="320" w:lineRule="atLeast"/>
              <w:ind w:left="60" w:right="60"/>
              <w:jc w:val="center"/>
              <w:rPr>
                <w:rFonts w:ascii="Arial" w:hAnsi="Arial" w:cs="Arial"/>
                <w:color w:val="000000"/>
                <w:sz w:val="18"/>
                <w:szCs w:val="18"/>
                <w:lang w:val="en-ID"/>
              </w:rPr>
            </w:pPr>
            <w:r w:rsidRPr="00DE51A9">
              <w:rPr>
                <w:rFonts w:ascii="Arial" w:hAnsi="Arial" w:cs="Arial"/>
                <w:color w:val="000000"/>
                <w:sz w:val="18"/>
                <w:szCs w:val="18"/>
                <w:lang w:val="en-ID"/>
              </w:rPr>
              <w:t>Coefficients</w:t>
            </w:r>
          </w:p>
        </w:tc>
      </w:tr>
      <w:tr w:rsidR="00DE51A9" w:rsidRPr="00DE51A9" w14:paraId="1A6080BF" w14:textId="77777777" w:rsidTr="00DE51A9">
        <w:trPr>
          <w:cantSplit/>
          <w:trHeight w:val="302"/>
        </w:trPr>
        <w:tc>
          <w:tcPr>
            <w:tcW w:w="1388" w:type="dxa"/>
            <w:gridSpan w:val="2"/>
            <w:vMerge/>
            <w:tcBorders>
              <w:top w:val="single" w:sz="16" w:space="0" w:color="000000"/>
              <w:left w:val="single" w:sz="16" w:space="0" w:color="000000"/>
              <w:bottom w:val="nil"/>
              <w:right w:val="nil"/>
            </w:tcBorders>
            <w:shd w:val="clear" w:color="auto" w:fill="FFFFFF"/>
            <w:vAlign w:val="bottom"/>
          </w:tcPr>
          <w:p w14:paraId="7051516F" w14:textId="77777777" w:rsidR="00DE51A9" w:rsidRPr="00DE51A9" w:rsidRDefault="00DE51A9" w:rsidP="00DE51A9">
            <w:pPr>
              <w:autoSpaceDE w:val="0"/>
              <w:autoSpaceDN w:val="0"/>
              <w:adjustRightInd w:val="0"/>
              <w:spacing w:after="0" w:line="240" w:lineRule="auto"/>
              <w:rPr>
                <w:rFonts w:ascii="Arial" w:hAnsi="Arial" w:cs="Arial"/>
                <w:color w:val="000000"/>
                <w:sz w:val="18"/>
                <w:szCs w:val="18"/>
                <w:lang w:val="en-ID"/>
              </w:rPr>
            </w:pPr>
          </w:p>
        </w:tc>
        <w:tc>
          <w:tcPr>
            <w:tcW w:w="1308" w:type="dxa"/>
            <w:vMerge/>
            <w:tcBorders>
              <w:top w:val="single" w:sz="16" w:space="0" w:color="000000"/>
              <w:left w:val="single" w:sz="16" w:space="0" w:color="000000"/>
            </w:tcBorders>
            <w:shd w:val="clear" w:color="auto" w:fill="FFFFFF"/>
            <w:vAlign w:val="bottom"/>
          </w:tcPr>
          <w:p w14:paraId="7AADF9A5" w14:textId="77777777" w:rsidR="00DE51A9" w:rsidRPr="00DE51A9" w:rsidRDefault="00DE51A9" w:rsidP="00DE51A9">
            <w:pPr>
              <w:autoSpaceDE w:val="0"/>
              <w:autoSpaceDN w:val="0"/>
              <w:adjustRightInd w:val="0"/>
              <w:spacing w:after="0" w:line="240" w:lineRule="auto"/>
              <w:rPr>
                <w:rFonts w:ascii="Arial" w:hAnsi="Arial" w:cs="Arial"/>
                <w:color w:val="000000"/>
                <w:sz w:val="18"/>
                <w:szCs w:val="18"/>
                <w:lang w:val="en-ID"/>
              </w:rPr>
            </w:pPr>
          </w:p>
        </w:tc>
        <w:tc>
          <w:tcPr>
            <w:tcW w:w="1145" w:type="dxa"/>
            <w:tcBorders>
              <w:bottom w:val="single" w:sz="16" w:space="0" w:color="000000"/>
              <w:right w:val="single" w:sz="16" w:space="0" w:color="000000"/>
            </w:tcBorders>
            <w:shd w:val="clear" w:color="auto" w:fill="FFFFFF"/>
            <w:vAlign w:val="bottom"/>
          </w:tcPr>
          <w:p w14:paraId="7F4F258D" w14:textId="77777777" w:rsidR="00DE51A9" w:rsidRPr="00DE51A9" w:rsidRDefault="00DE51A9" w:rsidP="00DE51A9">
            <w:pPr>
              <w:autoSpaceDE w:val="0"/>
              <w:autoSpaceDN w:val="0"/>
              <w:adjustRightInd w:val="0"/>
              <w:spacing w:after="0" w:line="320" w:lineRule="atLeast"/>
              <w:ind w:left="60" w:right="60"/>
              <w:jc w:val="center"/>
              <w:rPr>
                <w:rFonts w:ascii="Arial" w:hAnsi="Arial" w:cs="Arial"/>
                <w:color w:val="000000"/>
                <w:sz w:val="18"/>
                <w:szCs w:val="18"/>
                <w:lang w:val="en-ID"/>
              </w:rPr>
            </w:pPr>
            <w:r w:rsidRPr="00DE51A9">
              <w:rPr>
                <w:rFonts w:ascii="Arial" w:hAnsi="Arial" w:cs="Arial"/>
                <w:color w:val="000000"/>
                <w:sz w:val="18"/>
                <w:szCs w:val="18"/>
                <w:lang w:val="en-ID"/>
              </w:rPr>
              <w:t>Constant</w:t>
            </w:r>
          </w:p>
        </w:tc>
      </w:tr>
      <w:tr w:rsidR="00DE51A9" w:rsidRPr="00DE51A9" w14:paraId="332F31BD" w14:textId="77777777" w:rsidTr="00DE51A9">
        <w:trPr>
          <w:cantSplit/>
          <w:trHeight w:val="264"/>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0337CFDF" w14:textId="77777777" w:rsidR="00DE51A9" w:rsidRPr="00DE51A9" w:rsidRDefault="00DE51A9" w:rsidP="00DE51A9">
            <w:pPr>
              <w:autoSpaceDE w:val="0"/>
              <w:autoSpaceDN w:val="0"/>
              <w:adjustRightInd w:val="0"/>
              <w:spacing w:after="0" w:line="320" w:lineRule="atLeast"/>
              <w:ind w:left="60" w:right="60"/>
              <w:rPr>
                <w:rFonts w:ascii="Arial" w:hAnsi="Arial" w:cs="Arial"/>
                <w:color w:val="000000"/>
                <w:sz w:val="18"/>
                <w:szCs w:val="18"/>
                <w:lang w:val="en-ID"/>
              </w:rPr>
            </w:pPr>
            <w:r w:rsidRPr="00DE51A9">
              <w:rPr>
                <w:rFonts w:ascii="Arial" w:hAnsi="Arial" w:cs="Arial"/>
                <w:color w:val="000000"/>
                <w:sz w:val="18"/>
                <w:szCs w:val="18"/>
                <w:lang w:val="en-ID"/>
              </w:rPr>
              <w:t>Step 0</w:t>
            </w:r>
          </w:p>
        </w:tc>
        <w:tc>
          <w:tcPr>
            <w:tcW w:w="653" w:type="dxa"/>
            <w:tcBorders>
              <w:top w:val="single" w:sz="16" w:space="0" w:color="000000"/>
              <w:left w:val="nil"/>
              <w:bottom w:val="nil"/>
              <w:right w:val="single" w:sz="16" w:space="0" w:color="000000"/>
            </w:tcBorders>
            <w:shd w:val="clear" w:color="auto" w:fill="FFFFFF"/>
          </w:tcPr>
          <w:p w14:paraId="0F2E3F22" w14:textId="77777777" w:rsidR="00DE51A9" w:rsidRPr="00DE51A9" w:rsidRDefault="00DE51A9" w:rsidP="00DE51A9">
            <w:pPr>
              <w:autoSpaceDE w:val="0"/>
              <w:autoSpaceDN w:val="0"/>
              <w:adjustRightInd w:val="0"/>
              <w:spacing w:after="0" w:line="320" w:lineRule="atLeast"/>
              <w:ind w:left="60" w:right="60"/>
              <w:rPr>
                <w:rFonts w:ascii="Arial" w:hAnsi="Arial" w:cs="Arial"/>
                <w:color w:val="000000"/>
                <w:sz w:val="18"/>
                <w:szCs w:val="18"/>
                <w:lang w:val="en-ID"/>
              </w:rPr>
            </w:pPr>
            <w:r w:rsidRPr="00DE51A9">
              <w:rPr>
                <w:rFonts w:ascii="Arial" w:hAnsi="Arial" w:cs="Arial"/>
                <w:color w:val="000000"/>
                <w:sz w:val="18"/>
                <w:szCs w:val="18"/>
                <w:lang w:val="en-ID"/>
              </w:rPr>
              <w:t>1</w:t>
            </w:r>
          </w:p>
        </w:tc>
        <w:tc>
          <w:tcPr>
            <w:tcW w:w="1308" w:type="dxa"/>
            <w:tcBorders>
              <w:top w:val="single" w:sz="16" w:space="0" w:color="000000"/>
              <w:left w:val="single" w:sz="16" w:space="0" w:color="000000"/>
              <w:bottom w:val="nil"/>
            </w:tcBorders>
            <w:shd w:val="clear" w:color="auto" w:fill="FFFFFF"/>
            <w:vAlign w:val="center"/>
          </w:tcPr>
          <w:p w14:paraId="7C38B9C4" w14:textId="77777777" w:rsidR="00DE51A9" w:rsidRPr="00DE51A9" w:rsidRDefault="00DE51A9" w:rsidP="00DE51A9">
            <w:pPr>
              <w:autoSpaceDE w:val="0"/>
              <w:autoSpaceDN w:val="0"/>
              <w:adjustRightInd w:val="0"/>
              <w:spacing w:after="0" w:line="320" w:lineRule="atLeast"/>
              <w:ind w:left="60" w:right="60"/>
              <w:jc w:val="right"/>
              <w:rPr>
                <w:rFonts w:ascii="Arial" w:hAnsi="Arial" w:cs="Arial"/>
                <w:color w:val="000000"/>
                <w:sz w:val="18"/>
                <w:szCs w:val="18"/>
                <w:lang w:val="en-ID"/>
              </w:rPr>
            </w:pPr>
            <w:r w:rsidRPr="00DE51A9">
              <w:rPr>
                <w:rFonts w:ascii="Arial" w:hAnsi="Arial" w:cs="Arial"/>
                <w:color w:val="000000"/>
                <w:sz w:val="18"/>
                <w:szCs w:val="18"/>
                <w:lang w:val="en-ID"/>
              </w:rPr>
              <w:t>74.936</w:t>
            </w:r>
          </w:p>
        </w:tc>
        <w:tc>
          <w:tcPr>
            <w:tcW w:w="1145" w:type="dxa"/>
            <w:tcBorders>
              <w:top w:val="single" w:sz="16" w:space="0" w:color="000000"/>
              <w:bottom w:val="nil"/>
              <w:right w:val="single" w:sz="16" w:space="0" w:color="000000"/>
            </w:tcBorders>
            <w:shd w:val="clear" w:color="auto" w:fill="FFFFFF"/>
            <w:vAlign w:val="center"/>
          </w:tcPr>
          <w:p w14:paraId="273B90D0" w14:textId="77777777" w:rsidR="00DE51A9" w:rsidRPr="00DE51A9" w:rsidRDefault="00DE51A9" w:rsidP="00DE51A9">
            <w:pPr>
              <w:autoSpaceDE w:val="0"/>
              <w:autoSpaceDN w:val="0"/>
              <w:adjustRightInd w:val="0"/>
              <w:spacing w:after="0" w:line="320" w:lineRule="atLeast"/>
              <w:ind w:left="60" w:right="60"/>
              <w:jc w:val="right"/>
              <w:rPr>
                <w:rFonts w:ascii="Arial" w:hAnsi="Arial" w:cs="Arial"/>
                <w:color w:val="000000"/>
                <w:sz w:val="18"/>
                <w:szCs w:val="18"/>
                <w:lang w:val="en-ID"/>
              </w:rPr>
            </w:pPr>
            <w:r w:rsidRPr="00DE51A9">
              <w:rPr>
                <w:rFonts w:ascii="Arial" w:hAnsi="Arial" w:cs="Arial"/>
                <w:color w:val="000000"/>
                <w:sz w:val="18"/>
                <w:szCs w:val="18"/>
                <w:lang w:val="en-ID"/>
              </w:rPr>
              <w:t>-.733</w:t>
            </w:r>
          </w:p>
        </w:tc>
      </w:tr>
      <w:tr w:rsidR="00DE51A9" w:rsidRPr="00DE51A9" w14:paraId="17C341E6" w14:textId="77777777" w:rsidTr="00DE51A9">
        <w:trPr>
          <w:cantSplit/>
          <w:trHeight w:val="302"/>
        </w:trPr>
        <w:tc>
          <w:tcPr>
            <w:tcW w:w="735" w:type="dxa"/>
            <w:vMerge/>
            <w:tcBorders>
              <w:top w:val="single" w:sz="16" w:space="0" w:color="000000"/>
              <w:left w:val="single" w:sz="16" w:space="0" w:color="000000"/>
              <w:bottom w:val="single" w:sz="16" w:space="0" w:color="000000"/>
              <w:right w:val="nil"/>
            </w:tcBorders>
            <w:shd w:val="clear" w:color="auto" w:fill="FFFFFF"/>
          </w:tcPr>
          <w:p w14:paraId="3493DFA6" w14:textId="77777777" w:rsidR="00DE51A9" w:rsidRPr="00DE51A9" w:rsidRDefault="00DE51A9" w:rsidP="00DE51A9">
            <w:pPr>
              <w:autoSpaceDE w:val="0"/>
              <w:autoSpaceDN w:val="0"/>
              <w:adjustRightInd w:val="0"/>
              <w:spacing w:after="0" w:line="240" w:lineRule="auto"/>
              <w:rPr>
                <w:rFonts w:ascii="Arial" w:hAnsi="Arial" w:cs="Arial"/>
                <w:color w:val="000000"/>
                <w:sz w:val="18"/>
                <w:szCs w:val="18"/>
                <w:lang w:val="en-ID"/>
              </w:rPr>
            </w:pPr>
          </w:p>
        </w:tc>
        <w:tc>
          <w:tcPr>
            <w:tcW w:w="653" w:type="dxa"/>
            <w:tcBorders>
              <w:top w:val="nil"/>
              <w:left w:val="nil"/>
              <w:bottom w:val="nil"/>
              <w:right w:val="single" w:sz="16" w:space="0" w:color="000000"/>
            </w:tcBorders>
            <w:shd w:val="clear" w:color="auto" w:fill="FFFFFF"/>
          </w:tcPr>
          <w:p w14:paraId="27F7C1CB" w14:textId="77777777" w:rsidR="00DE51A9" w:rsidRPr="00DE51A9" w:rsidRDefault="00DE51A9" w:rsidP="00DE51A9">
            <w:pPr>
              <w:autoSpaceDE w:val="0"/>
              <w:autoSpaceDN w:val="0"/>
              <w:adjustRightInd w:val="0"/>
              <w:spacing w:after="0" w:line="320" w:lineRule="atLeast"/>
              <w:ind w:left="60" w:right="60"/>
              <w:rPr>
                <w:rFonts w:ascii="Arial" w:hAnsi="Arial" w:cs="Arial"/>
                <w:color w:val="000000"/>
                <w:sz w:val="18"/>
                <w:szCs w:val="18"/>
                <w:lang w:val="en-ID"/>
              </w:rPr>
            </w:pPr>
            <w:r w:rsidRPr="00DE51A9">
              <w:rPr>
                <w:rFonts w:ascii="Arial" w:hAnsi="Arial" w:cs="Arial"/>
                <w:color w:val="000000"/>
                <w:sz w:val="18"/>
                <w:szCs w:val="18"/>
                <w:lang w:val="en-ID"/>
              </w:rPr>
              <w:t>2</w:t>
            </w:r>
          </w:p>
        </w:tc>
        <w:tc>
          <w:tcPr>
            <w:tcW w:w="1308" w:type="dxa"/>
            <w:tcBorders>
              <w:top w:val="nil"/>
              <w:left w:val="single" w:sz="16" w:space="0" w:color="000000"/>
              <w:bottom w:val="nil"/>
            </w:tcBorders>
            <w:shd w:val="clear" w:color="auto" w:fill="FFFFFF"/>
            <w:vAlign w:val="center"/>
          </w:tcPr>
          <w:p w14:paraId="66D23E18" w14:textId="77777777" w:rsidR="00DE51A9" w:rsidRPr="00DE51A9" w:rsidRDefault="00DE51A9" w:rsidP="00DE51A9">
            <w:pPr>
              <w:autoSpaceDE w:val="0"/>
              <w:autoSpaceDN w:val="0"/>
              <w:adjustRightInd w:val="0"/>
              <w:spacing w:after="0" w:line="320" w:lineRule="atLeast"/>
              <w:ind w:left="60" w:right="60"/>
              <w:jc w:val="right"/>
              <w:rPr>
                <w:rFonts w:ascii="Arial" w:hAnsi="Arial" w:cs="Arial"/>
                <w:color w:val="000000"/>
                <w:sz w:val="18"/>
                <w:szCs w:val="18"/>
                <w:lang w:val="en-ID"/>
              </w:rPr>
            </w:pPr>
            <w:r w:rsidRPr="00DE51A9">
              <w:rPr>
                <w:rFonts w:ascii="Arial" w:hAnsi="Arial" w:cs="Arial"/>
                <w:color w:val="000000"/>
                <w:sz w:val="18"/>
                <w:szCs w:val="18"/>
                <w:lang w:val="en-ID"/>
              </w:rPr>
              <w:t>74.920</w:t>
            </w:r>
          </w:p>
        </w:tc>
        <w:tc>
          <w:tcPr>
            <w:tcW w:w="1145" w:type="dxa"/>
            <w:tcBorders>
              <w:top w:val="nil"/>
              <w:bottom w:val="nil"/>
              <w:right w:val="single" w:sz="16" w:space="0" w:color="000000"/>
            </w:tcBorders>
            <w:shd w:val="clear" w:color="auto" w:fill="FFFFFF"/>
            <w:vAlign w:val="center"/>
          </w:tcPr>
          <w:p w14:paraId="2AA50526" w14:textId="77777777" w:rsidR="00DE51A9" w:rsidRPr="00DE51A9" w:rsidRDefault="00DE51A9" w:rsidP="00DE51A9">
            <w:pPr>
              <w:autoSpaceDE w:val="0"/>
              <w:autoSpaceDN w:val="0"/>
              <w:adjustRightInd w:val="0"/>
              <w:spacing w:after="0" w:line="320" w:lineRule="atLeast"/>
              <w:ind w:left="60" w:right="60"/>
              <w:jc w:val="right"/>
              <w:rPr>
                <w:rFonts w:ascii="Arial" w:hAnsi="Arial" w:cs="Arial"/>
                <w:color w:val="000000"/>
                <w:sz w:val="18"/>
                <w:szCs w:val="18"/>
                <w:lang w:val="en-ID"/>
              </w:rPr>
            </w:pPr>
            <w:r w:rsidRPr="00DE51A9">
              <w:rPr>
                <w:rFonts w:ascii="Arial" w:hAnsi="Arial" w:cs="Arial"/>
                <w:color w:val="000000"/>
                <w:sz w:val="18"/>
                <w:szCs w:val="18"/>
                <w:lang w:val="en-ID"/>
              </w:rPr>
              <w:t>-.769</w:t>
            </w:r>
          </w:p>
        </w:tc>
      </w:tr>
      <w:tr w:rsidR="00DE51A9" w:rsidRPr="00DE51A9" w14:paraId="3BCC984F" w14:textId="77777777" w:rsidTr="00DE51A9">
        <w:trPr>
          <w:cantSplit/>
          <w:trHeight w:val="302"/>
        </w:trPr>
        <w:tc>
          <w:tcPr>
            <w:tcW w:w="735" w:type="dxa"/>
            <w:vMerge/>
            <w:tcBorders>
              <w:top w:val="single" w:sz="16" w:space="0" w:color="000000"/>
              <w:left w:val="single" w:sz="16" w:space="0" w:color="000000"/>
              <w:bottom w:val="single" w:sz="16" w:space="0" w:color="000000"/>
              <w:right w:val="nil"/>
            </w:tcBorders>
            <w:shd w:val="clear" w:color="auto" w:fill="FFFFFF"/>
          </w:tcPr>
          <w:p w14:paraId="38C3C5C9" w14:textId="77777777" w:rsidR="00DE51A9" w:rsidRPr="00DE51A9" w:rsidRDefault="00DE51A9" w:rsidP="00DE51A9">
            <w:pPr>
              <w:autoSpaceDE w:val="0"/>
              <w:autoSpaceDN w:val="0"/>
              <w:adjustRightInd w:val="0"/>
              <w:spacing w:after="0" w:line="240" w:lineRule="auto"/>
              <w:rPr>
                <w:rFonts w:ascii="Arial" w:hAnsi="Arial" w:cs="Arial"/>
                <w:color w:val="000000"/>
                <w:sz w:val="18"/>
                <w:szCs w:val="18"/>
                <w:lang w:val="en-ID"/>
              </w:rPr>
            </w:pPr>
          </w:p>
        </w:tc>
        <w:tc>
          <w:tcPr>
            <w:tcW w:w="653" w:type="dxa"/>
            <w:tcBorders>
              <w:top w:val="nil"/>
              <w:left w:val="nil"/>
              <w:bottom w:val="single" w:sz="16" w:space="0" w:color="000000"/>
              <w:right w:val="single" w:sz="16" w:space="0" w:color="000000"/>
            </w:tcBorders>
            <w:shd w:val="clear" w:color="auto" w:fill="FFFFFF"/>
          </w:tcPr>
          <w:p w14:paraId="49877075" w14:textId="77777777" w:rsidR="00DE51A9" w:rsidRPr="00DE51A9" w:rsidRDefault="00DE51A9" w:rsidP="00DE51A9">
            <w:pPr>
              <w:autoSpaceDE w:val="0"/>
              <w:autoSpaceDN w:val="0"/>
              <w:adjustRightInd w:val="0"/>
              <w:spacing w:after="0" w:line="320" w:lineRule="atLeast"/>
              <w:ind w:left="60" w:right="60"/>
              <w:rPr>
                <w:rFonts w:ascii="Arial" w:hAnsi="Arial" w:cs="Arial"/>
                <w:color w:val="000000"/>
                <w:sz w:val="18"/>
                <w:szCs w:val="18"/>
                <w:lang w:val="en-ID"/>
              </w:rPr>
            </w:pPr>
            <w:r w:rsidRPr="00DE51A9">
              <w:rPr>
                <w:rFonts w:ascii="Arial" w:hAnsi="Arial" w:cs="Arial"/>
                <w:color w:val="000000"/>
                <w:sz w:val="18"/>
                <w:szCs w:val="18"/>
                <w:lang w:val="en-ID"/>
              </w:rPr>
              <w:t>3</w:t>
            </w:r>
          </w:p>
        </w:tc>
        <w:tc>
          <w:tcPr>
            <w:tcW w:w="1308" w:type="dxa"/>
            <w:tcBorders>
              <w:top w:val="nil"/>
              <w:left w:val="single" w:sz="16" w:space="0" w:color="000000"/>
              <w:bottom w:val="single" w:sz="16" w:space="0" w:color="000000"/>
            </w:tcBorders>
            <w:shd w:val="clear" w:color="auto" w:fill="FFFFFF"/>
            <w:vAlign w:val="center"/>
          </w:tcPr>
          <w:p w14:paraId="6BF21A6F" w14:textId="77777777" w:rsidR="00DE51A9" w:rsidRPr="00DE51A9" w:rsidRDefault="00DE51A9" w:rsidP="00DE51A9">
            <w:pPr>
              <w:autoSpaceDE w:val="0"/>
              <w:autoSpaceDN w:val="0"/>
              <w:adjustRightInd w:val="0"/>
              <w:spacing w:after="0" w:line="320" w:lineRule="atLeast"/>
              <w:ind w:left="60" w:right="60"/>
              <w:jc w:val="right"/>
              <w:rPr>
                <w:rFonts w:ascii="Arial" w:hAnsi="Arial" w:cs="Arial"/>
                <w:color w:val="000000"/>
                <w:sz w:val="18"/>
                <w:szCs w:val="18"/>
                <w:lang w:val="en-ID"/>
              </w:rPr>
            </w:pPr>
            <w:r w:rsidRPr="00DE51A9">
              <w:rPr>
                <w:rFonts w:ascii="Arial" w:hAnsi="Arial" w:cs="Arial"/>
                <w:color w:val="000000"/>
                <w:sz w:val="18"/>
                <w:szCs w:val="18"/>
                <w:lang w:val="en-ID"/>
              </w:rPr>
              <w:t>74.920</w:t>
            </w:r>
          </w:p>
        </w:tc>
        <w:tc>
          <w:tcPr>
            <w:tcW w:w="1145" w:type="dxa"/>
            <w:tcBorders>
              <w:top w:val="nil"/>
              <w:bottom w:val="single" w:sz="16" w:space="0" w:color="000000"/>
              <w:right w:val="single" w:sz="16" w:space="0" w:color="000000"/>
            </w:tcBorders>
            <w:shd w:val="clear" w:color="auto" w:fill="FFFFFF"/>
            <w:vAlign w:val="center"/>
          </w:tcPr>
          <w:p w14:paraId="41ECFDAC" w14:textId="77777777" w:rsidR="00DE51A9" w:rsidRPr="00DE51A9" w:rsidRDefault="00DE51A9" w:rsidP="00DE51A9">
            <w:pPr>
              <w:autoSpaceDE w:val="0"/>
              <w:autoSpaceDN w:val="0"/>
              <w:adjustRightInd w:val="0"/>
              <w:spacing w:after="0" w:line="320" w:lineRule="atLeast"/>
              <w:ind w:left="60" w:right="60"/>
              <w:jc w:val="right"/>
              <w:rPr>
                <w:rFonts w:ascii="Arial" w:hAnsi="Arial" w:cs="Arial"/>
                <w:color w:val="000000"/>
                <w:sz w:val="18"/>
                <w:szCs w:val="18"/>
                <w:lang w:val="en-ID"/>
              </w:rPr>
            </w:pPr>
            <w:r w:rsidRPr="00DE51A9">
              <w:rPr>
                <w:rFonts w:ascii="Arial" w:hAnsi="Arial" w:cs="Arial"/>
                <w:color w:val="000000"/>
                <w:sz w:val="18"/>
                <w:szCs w:val="18"/>
                <w:lang w:val="en-ID"/>
              </w:rPr>
              <w:t>-.769</w:t>
            </w:r>
          </w:p>
        </w:tc>
      </w:tr>
      <w:tr w:rsidR="00DE51A9" w:rsidRPr="00DE51A9" w14:paraId="05BE602E" w14:textId="77777777" w:rsidTr="00DE51A9">
        <w:trPr>
          <w:cantSplit/>
          <w:trHeight w:val="264"/>
        </w:trPr>
        <w:tc>
          <w:tcPr>
            <w:tcW w:w="3841" w:type="dxa"/>
            <w:gridSpan w:val="4"/>
            <w:tcBorders>
              <w:top w:val="nil"/>
              <w:left w:val="nil"/>
              <w:bottom w:val="nil"/>
              <w:right w:val="nil"/>
            </w:tcBorders>
            <w:shd w:val="clear" w:color="auto" w:fill="FFFFFF"/>
          </w:tcPr>
          <w:p w14:paraId="32FBECF6" w14:textId="77777777" w:rsidR="00DE51A9" w:rsidRPr="00DE51A9" w:rsidRDefault="00DE51A9" w:rsidP="00DE51A9">
            <w:pPr>
              <w:autoSpaceDE w:val="0"/>
              <w:autoSpaceDN w:val="0"/>
              <w:adjustRightInd w:val="0"/>
              <w:spacing w:after="0" w:line="320" w:lineRule="atLeast"/>
              <w:ind w:left="60" w:right="60"/>
              <w:rPr>
                <w:rFonts w:ascii="Arial" w:hAnsi="Arial" w:cs="Arial"/>
                <w:color w:val="000000"/>
                <w:sz w:val="18"/>
                <w:szCs w:val="18"/>
                <w:lang w:val="en-ID"/>
              </w:rPr>
            </w:pPr>
            <w:r w:rsidRPr="00DE51A9">
              <w:rPr>
                <w:rFonts w:ascii="Arial" w:hAnsi="Arial" w:cs="Arial"/>
                <w:color w:val="000000"/>
                <w:sz w:val="18"/>
                <w:szCs w:val="18"/>
                <w:lang w:val="en-ID"/>
              </w:rPr>
              <w:t>a. Constant is included in the model.</w:t>
            </w:r>
          </w:p>
        </w:tc>
      </w:tr>
      <w:tr w:rsidR="00DE51A9" w:rsidRPr="00DE51A9" w14:paraId="07191243" w14:textId="77777777" w:rsidTr="00DE51A9">
        <w:trPr>
          <w:cantSplit/>
          <w:trHeight w:val="277"/>
        </w:trPr>
        <w:tc>
          <w:tcPr>
            <w:tcW w:w="3841" w:type="dxa"/>
            <w:gridSpan w:val="4"/>
            <w:tcBorders>
              <w:top w:val="nil"/>
              <w:left w:val="nil"/>
              <w:bottom w:val="nil"/>
              <w:right w:val="nil"/>
            </w:tcBorders>
            <w:shd w:val="clear" w:color="auto" w:fill="FFFFFF"/>
          </w:tcPr>
          <w:p w14:paraId="737C6AC6" w14:textId="77777777" w:rsidR="00DE51A9" w:rsidRPr="00DE51A9" w:rsidRDefault="00DE51A9" w:rsidP="00DE51A9">
            <w:pPr>
              <w:autoSpaceDE w:val="0"/>
              <w:autoSpaceDN w:val="0"/>
              <w:adjustRightInd w:val="0"/>
              <w:spacing w:after="0" w:line="320" w:lineRule="atLeast"/>
              <w:ind w:left="60" w:right="60"/>
              <w:rPr>
                <w:rFonts w:ascii="Arial" w:hAnsi="Arial" w:cs="Arial"/>
                <w:color w:val="000000"/>
                <w:sz w:val="18"/>
                <w:szCs w:val="18"/>
                <w:lang w:val="en-ID"/>
              </w:rPr>
            </w:pPr>
            <w:r w:rsidRPr="00DE51A9">
              <w:rPr>
                <w:rFonts w:ascii="Arial" w:hAnsi="Arial" w:cs="Arial"/>
                <w:color w:val="000000"/>
                <w:sz w:val="18"/>
                <w:szCs w:val="18"/>
                <w:lang w:val="en-ID"/>
              </w:rPr>
              <w:t>b. Initial -2 Log Likelihood: 74,920</w:t>
            </w:r>
          </w:p>
        </w:tc>
      </w:tr>
      <w:tr w:rsidR="00DE51A9" w:rsidRPr="00DE51A9" w14:paraId="56B7E01D" w14:textId="77777777" w:rsidTr="00DE51A9">
        <w:trPr>
          <w:cantSplit/>
          <w:trHeight w:val="806"/>
        </w:trPr>
        <w:tc>
          <w:tcPr>
            <w:tcW w:w="3841" w:type="dxa"/>
            <w:gridSpan w:val="4"/>
            <w:tcBorders>
              <w:top w:val="nil"/>
              <w:left w:val="nil"/>
              <w:bottom w:val="nil"/>
              <w:right w:val="nil"/>
            </w:tcBorders>
            <w:shd w:val="clear" w:color="auto" w:fill="FFFFFF"/>
          </w:tcPr>
          <w:p w14:paraId="67DE5035" w14:textId="77777777" w:rsidR="00DE51A9" w:rsidRPr="00DE51A9" w:rsidRDefault="00DE51A9" w:rsidP="00DE51A9">
            <w:pPr>
              <w:autoSpaceDE w:val="0"/>
              <w:autoSpaceDN w:val="0"/>
              <w:adjustRightInd w:val="0"/>
              <w:spacing w:after="0" w:line="320" w:lineRule="atLeast"/>
              <w:ind w:left="60" w:right="60"/>
              <w:rPr>
                <w:rFonts w:ascii="Arial" w:hAnsi="Arial" w:cs="Arial"/>
                <w:color w:val="000000"/>
                <w:sz w:val="18"/>
                <w:szCs w:val="18"/>
                <w:lang w:val="en-ID"/>
              </w:rPr>
            </w:pPr>
            <w:r w:rsidRPr="00DE51A9">
              <w:rPr>
                <w:rFonts w:ascii="Arial" w:hAnsi="Arial" w:cs="Arial"/>
                <w:color w:val="000000"/>
                <w:sz w:val="18"/>
                <w:szCs w:val="18"/>
                <w:lang w:val="en-ID"/>
              </w:rPr>
              <w:lastRenderedPageBreak/>
              <w:t>c. Estimation terminated at iteration number 3 because parameter estimates changed by less than ,001.</w:t>
            </w:r>
          </w:p>
        </w:tc>
      </w:tr>
    </w:tbl>
    <w:p w14:paraId="2F015044" w14:textId="64F94A41" w:rsidR="00543B55" w:rsidRPr="00FC567A" w:rsidRDefault="00543B55" w:rsidP="00543B55">
      <w:pPr>
        <w:autoSpaceDE w:val="0"/>
        <w:autoSpaceDN w:val="0"/>
        <w:adjustRightInd w:val="0"/>
        <w:spacing w:after="0" w:line="400" w:lineRule="atLeast"/>
        <w:jc w:val="center"/>
        <w:rPr>
          <w:rFonts w:ascii="Times New Roman" w:hAnsi="Times New Roman"/>
          <w:b/>
          <w:bCs/>
          <w:sz w:val="24"/>
          <w:szCs w:val="24"/>
          <w:lang w:val="en-ID"/>
        </w:rPr>
      </w:pPr>
      <w:r w:rsidRPr="00543B55">
        <w:rPr>
          <w:rFonts w:ascii="Times New Roman" w:hAnsi="Times New Roman"/>
          <w:b/>
          <w:bCs/>
          <w:lang w:val="en-ID"/>
        </w:rPr>
        <w:t xml:space="preserve">Tabel </w:t>
      </w:r>
      <w:r>
        <w:rPr>
          <w:rFonts w:ascii="Times New Roman" w:hAnsi="Times New Roman"/>
          <w:b/>
          <w:bCs/>
          <w:lang w:val="en-ID"/>
        </w:rPr>
        <w:t>4</w:t>
      </w:r>
      <w:r w:rsidR="001B38B5">
        <w:rPr>
          <w:rFonts w:ascii="Times New Roman" w:hAnsi="Times New Roman"/>
          <w:b/>
          <w:bCs/>
          <w:lang w:val="en-ID"/>
        </w:rPr>
        <w:t>. Model Fit</w:t>
      </w:r>
      <w:r w:rsidR="00E418C8">
        <w:rPr>
          <w:rFonts w:ascii="Times New Roman" w:hAnsi="Times New Roman"/>
          <w:b/>
          <w:bCs/>
          <w:lang w:val="en-ID"/>
        </w:rPr>
        <w:t xml:space="preserve"> Test Result</w:t>
      </w:r>
    </w:p>
    <w:tbl>
      <w:tblPr>
        <w:tblW w:w="5165" w:type="dxa"/>
        <w:tblInd w:w="1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476"/>
        <w:gridCol w:w="1476"/>
        <w:gridCol w:w="1476"/>
      </w:tblGrid>
      <w:tr w:rsidR="00DE51A9" w:rsidRPr="00DE51A9" w14:paraId="4ED1745B" w14:textId="77777777" w:rsidTr="00DE51A9">
        <w:trPr>
          <w:cantSplit/>
        </w:trPr>
        <w:tc>
          <w:tcPr>
            <w:tcW w:w="5165" w:type="dxa"/>
            <w:gridSpan w:val="4"/>
            <w:tcBorders>
              <w:top w:val="nil"/>
              <w:left w:val="nil"/>
              <w:bottom w:val="nil"/>
              <w:right w:val="nil"/>
            </w:tcBorders>
            <w:shd w:val="clear" w:color="auto" w:fill="FFFFFF"/>
            <w:vAlign w:val="center"/>
          </w:tcPr>
          <w:p w14:paraId="501849BB" w14:textId="77777777" w:rsidR="00DE51A9" w:rsidRPr="00DE51A9" w:rsidRDefault="00DE51A9" w:rsidP="00DE51A9">
            <w:pPr>
              <w:autoSpaceDE w:val="0"/>
              <w:autoSpaceDN w:val="0"/>
              <w:adjustRightInd w:val="0"/>
              <w:spacing w:after="0" w:line="320" w:lineRule="atLeast"/>
              <w:ind w:left="60" w:right="60"/>
              <w:jc w:val="center"/>
              <w:rPr>
                <w:rFonts w:ascii="Arial" w:hAnsi="Arial" w:cs="Arial"/>
                <w:color w:val="000000"/>
                <w:sz w:val="18"/>
                <w:szCs w:val="18"/>
                <w:lang w:val="en-ID"/>
              </w:rPr>
            </w:pPr>
            <w:r w:rsidRPr="00DE51A9">
              <w:rPr>
                <w:rFonts w:ascii="Arial" w:hAnsi="Arial" w:cs="Arial"/>
                <w:b/>
                <w:bCs/>
                <w:color w:val="000000"/>
                <w:sz w:val="18"/>
                <w:szCs w:val="18"/>
                <w:lang w:val="en-ID"/>
              </w:rPr>
              <w:t>Model Summary</w:t>
            </w:r>
          </w:p>
        </w:tc>
      </w:tr>
      <w:tr w:rsidR="00DE51A9" w:rsidRPr="00DE51A9" w14:paraId="32E204ED" w14:textId="77777777" w:rsidTr="00DE51A9">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469B6B3" w14:textId="77777777" w:rsidR="00DE51A9" w:rsidRPr="00DE51A9" w:rsidRDefault="00DE51A9" w:rsidP="00DE51A9">
            <w:pPr>
              <w:autoSpaceDE w:val="0"/>
              <w:autoSpaceDN w:val="0"/>
              <w:adjustRightInd w:val="0"/>
              <w:spacing w:after="0" w:line="320" w:lineRule="atLeast"/>
              <w:ind w:left="60" w:right="60"/>
              <w:rPr>
                <w:rFonts w:ascii="Arial" w:hAnsi="Arial" w:cs="Arial"/>
                <w:color w:val="000000"/>
                <w:sz w:val="18"/>
                <w:szCs w:val="18"/>
                <w:lang w:val="en-ID"/>
              </w:rPr>
            </w:pPr>
            <w:r w:rsidRPr="00DE51A9">
              <w:rPr>
                <w:rFonts w:ascii="Arial" w:hAnsi="Arial" w:cs="Arial"/>
                <w:color w:val="000000"/>
                <w:sz w:val="18"/>
                <w:szCs w:val="18"/>
                <w:lang w:val="en-ID"/>
              </w:rPr>
              <w:t>Step</w:t>
            </w:r>
          </w:p>
        </w:tc>
        <w:tc>
          <w:tcPr>
            <w:tcW w:w="1476" w:type="dxa"/>
            <w:tcBorders>
              <w:top w:val="single" w:sz="16" w:space="0" w:color="000000"/>
              <w:left w:val="single" w:sz="16" w:space="0" w:color="000000"/>
              <w:bottom w:val="single" w:sz="16" w:space="0" w:color="000000"/>
            </w:tcBorders>
            <w:shd w:val="clear" w:color="auto" w:fill="FFFFFF"/>
            <w:vAlign w:val="bottom"/>
          </w:tcPr>
          <w:p w14:paraId="7692E397" w14:textId="77777777" w:rsidR="00DE51A9" w:rsidRPr="00DE51A9" w:rsidRDefault="00DE51A9" w:rsidP="00DE51A9">
            <w:pPr>
              <w:autoSpaceDE w:val="0"/>
              <w:autoSpaceDN w:val="0"/>
              <w:adjustRightInd w:val="0"/>
              <w:spacing w:after="0" w:line="320" w:lineRule="atLeast"/>
              <w:ind w:left="60" w:right="60"/>
              <w:jc w:val="center"/>
              <w:rPr>
                <w:rFonts w:ascii="Arial" w:hAnsi="Arial" w:cs="Arial"/>
                <w:color w:val="000000"/>
                <w:sz w:val="18"/>
                <w:szCs w:val="18"/>
                <w:lang w:val="en-ID"/>
              </w:rPr>
            </w:pPr>
            <w:r w:rsidRPr="00DE51A9">
              <w:rPr>
                <w:rFonts w:ascii="Arial" w:hAnsi="Arial" w:cs="Arial"/>
                <w:color w:val="000000"/>
                <w:sz w:val="18"/>
                <w:szCs w:val="18"/>
                <w:lang w:val="en-ID"/>
              </w:rPr>
              <w:t>-2 Log likelihood</w:t>
            </w:r>
          </w:p>
        </w:tc>
        <w:tc>
          <w:tcPr>
            <w:tcW w:w="1476" w:type="dxa"/>
            <w:tcBorders>
              <w:top w:val="single" w:sz="16" w:space="0" w:color="000000"/>
              <w:bottom w:val="single" w:sz="16" w:space="0" w:color="000000"/>
            </w:tcBorders>
            <w:shd w:val="clear" w:color="auto" w:fill="FFFFFF"/>
            <w:vAlign w:val="bottom"/>
          </w:tcPr>
          <w:p w14:paraId="7C320DA4" w14:textId="77777777" w:rsidR="00DE51A9" w:rsidRPr="00DE51A9" w:rsidRDefault="00DE51A9" w:rsidP="00DE51A9">
            <w:pPr>
              <w:autoSpaceDE w:val="0"/>
              <w:autoSpaceDN w:val="0"/>
              <w:adjustRightInd w:val="0"/>
              <w:spacing w:after="0" w:line="320" w:lineRule="atLeast"/>
              <w:ind w:left="60" w:right="60"/>
              <w:jc w:val="center"/>
              <w:rPr>
                <w:rFonts w:ascii="Arial" w:hAnsi="Arial" w:cs="Arial"/>
                <w:color w:val="000000"/>
                <w:sz w:val="18"/>
                <w:szCs w:val="18"/>
                <w:lang w:val="en-ID"/>
              </w:rPr>
            </w:pPr>
            <w:r w:rsidRPr="00DE51A9">
              <w:rPr>
                <w:rFonts w:ascii="Arial" w:hAnsi="Arial" w:cs="Arial"/>
                <w:color w:val="000000"/>
                <w:sz w:val="18"/>
                <w:szCs w:val="18"/>
                <w:lang w:val="en-ID"/>
              </w:rPr>
              <w:t>Cox &amp; Snell R Square</w:t>
            </w:r>
          </w:p>
        </w:tc>
        <w:tc>
          <w:tcPr>
            <w:tcW w:w="1476" w:type="dxa"/>
            <w:tcBorders>
              <w:top w:val="single" w:sz="16" w:space="0" w:color="000000"/>
              <w:bottom w:val="single" w:sz="16" w:space="0" w:color="000000"/>
              <w:right w:val="single" w:sz="16" w:space="0" w:color="000000"/>
            </w:tcBorders>
            <w:shd w:val="clear" w:color="auto" w:fill="FFFFFF"/>
            <w:vAlign w:val="bottom"/>
          </w:tcPr>
          <w:p w14:paraId="27423B19" w14:textId="77777777" w:rsidR="00DE51A9" w:rsidRPr="00DE51A9" w:rsidRDefault="00DE51A9" w:rsidP="00DE51A9">
            <w:pPr>
              <w:autoSpaceDE w:val="0"/>
              <w:autoSpaceDN w:val="0"/>
              <w:adjustRightInd w:val="0"/>
              <w:spacing w:after="0" w:line="320" w:lineRule="atLeast"/>
              <w:ind w:left="60" w:right="60"/>
              <w:jc w:val="center"/>
              <w:rPr>
                <w:rFonts w:ascii="Arial" w:hAnsi="Arial" w:cs="Arial"/>
                <w:color w:val="000000"/>
                <w:sz w:val="18"/>
                <w:szCs w:val="18"/>
                <w:lang w:val="en-ID"/>
              </w:rPr>
            </w:pPr>
            <w:r w:rsidRPr="00DE51A9">
              <w:rPr>
                <w:rFonts w:ascii="Arial" w:hAnsi="Arial" w:cs="Arial"/>
                <w:color w:val="000000"/>
                <w:sz w:val="18"/>
                <w:szCs w:val="18"/>
                <w:lang w:val="en-ID"/>
              </w:rPr>
              <w:t>Nagelkerke R Square</w:t>
            </w:r>
          </w:p>
        </w:tc>
      </w:tr>
      <w:tr w:rsidR="00DE51A9" w:rsidRPr="00DE51A9" w14:paraId="74DC264E" w14:textId="77777777" w:rsidTr="00DE51A9">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tcPr>
          <w:p w14:paraId="23E3BF95" w14:textId="77777777" w:rsidR="00DE51A9" w:rsidRPr="00DE51A9" w:rsidRDefault="00DE51A9" w:rsidP="00DE51A9">
            <w:pPr>
              <w:autoSpaceDE w:val="0"/>
              <w:autoSpaceDN w:val="0"/>
              <w:adjustRightInd w:val="0"/>
              <w:spacing w:after="0" w:line="320" w:lineRule="atLeast"/>
              <w:ind w:left="60" w:right="60"/>
              <w:rPr>
                <w:rFonts w:ascii="Arial" w:hAnsi="Arial" w:cs="Arial"/>
                <w:color w:val="000000"/>
                <w:sz w:val="18"/>
                <w:szCs w:val="18"/>
                <w:lang w:val="en-ID"/>
              </w:rPr>
            </w:pPr>
            <w:r w:rsidRPr="00DE51A9">
              <w:rPr>
                <w:rFonts w:ascii="Arial" w:hAnsi="Arial" w:cs="Arial"/>
                <w:color w:val="000000"/>
                <w:sz w:val="18"/>
                <w:szCs w:val="18"/>
                <w:lang w:val="en-ID"/>
              </w:rPr>
              <w:t>1</w:t>
            </w:r>
          </w:p>
        </w:tc>
        <w:tc>
          <w:tcPr>
            <w:tcW w:w="1476" w:type="dxa"/>
            <w:tcBorders>
              <w:top w:val="single" w:sz="16" w:space="0" w:color="000000"/>
              <w:left w:val="single" w:sz="16" w:space="0" w:color="000000"/>
              <w:bottom w:val="single" w:sz="16" w:space="0" w:color="000000"/>
            </w:tcBorders>
            <w:shd w:val="clear" w:color="auto" w:fill="FFFFFF"/>
            <w:vAlign w:val="center"/>
          </w:tcPr>
          <w:p w14:paraId="7339758B" w14:textId="77777777" w:rsidR="00DE51A9" w:rsidRPr="00DE51A9" w:rsidRDefault="00DE51A9" w:rsidP="00DE51A9">
            <w:pPr>
              <w:autoSpaceDE w:val="0"/>
              <w:autoSpaceDN w:val="0"/>
              <w:adjustRightInd w:val="0"/>
              <w:spacing w:after="0" w:line="320" w:lineRule="atLeast"/>
              <w:ind w:left="60" w:right="60"/>
              <w:jc w:val="right"/>
              <w:rPr>
                <w:rFonts w:ascii="Arial" w:hAnsi="Arial" w:cs="Arial"/>
                <w:color w:val="000000"/>
                <w:sz w:val="18"/>
                <w:szCs w:val="18"/>
                <w:lang w:val="en-ID"/>
              </w:rPr>
            </w:pPr>
            <w:r w:rsidRPr="00DE51A9">
              <w:rPr>
                <w:rFonts w:ascii="Arial" w:hAnsi="Arial" w:cs="Arial"/>
                <w:color w:val="000000"/>
                <w:sz w:val="18"/>
                <w:szCs w:val="18"/>
                <w:lang w:val="en-ID"/>
              </w:rPr>
              <w:t>60.925</w:t>
            </w:r>
            <w:r w:rsidRPr="00DE51A9">
              <w:rPr>
                <w:rFonts w:ascii="Arial" w:hAnsi="Arial" w:cs="Arial"/>
                <w:color w:val="000000"/>
                <w:sz w:val="18"/>
                <w:szCs w:val="18"/>
                <w:vertAlign w:val="superscript"/>
                <w:lang w:val="en-ID"/>
              </w:rPr>
              <w:t>a</w:t>
            </w:r>
          </w:p>
        </w:tc>
        <w:tc>
          <w:tcPr>
            <w:tcW w:w="1476" w:type="dxa"/>
            <w:tcBorders>
              <w:top w:val="single" w:sz="16" w:space="0" w:color="000000"/>
              <w:bottom w:val="single" w:sz="16" w:space="0" w:color="000000"/>
            </w:tcBorders>
            <w:shd w:val="clear" w:color="auto" w:fill="FFFFFF"/>
            <w:vAlign w:val="center"/>
          </w:tcPr>
          <w:p w14:paraId="7E5F3B18" w14:textId="77777777" w:rsidR="00DE51A9" w:rsidRPr="00DE51A9" w:rsidRDefault="00DE51A9" w:rsidP="00DE51A9">
            <w:pPr>
              <w:autoSpaceDE w:val="0"/>
              <w:autoSpaceDN w:val="0"/>
              <w:adjustRightInd w:val="0"/>
              <w:spacing w:after="0" w:line="320" w:lineRule="atLeast"/>
              <w:ind w:left="60" w:right="60"/>
              <w:jc w:val="right"/>
              <w:rPr>
                <w:rFonts w:ascii="Arial" w:hAnsi="Arial" w:cs="Arial"/>
                <w:color w:val="000000"/>
                <w:sz w:val="18"/>
                <w:szCs w:val="18"/>
                <w:lang w:val="en-ID"/>
              </w:rPr>
            </w:pPr>
            <w:r w:rsidRPr="00DE51A9">
              <w:rPr>
                <w:rFonts w:ascii="Arial" w:hAnsi="Arial" w:cs="Arial"/>
                <w:color w:val="000000"/>
                <w:sz w:val="18"/>
                <w:szCs w:val="18"/>
                <w:lang w:val="en-ID"/>
              </w:rPr>
              <w:t>.208</w:t>
            </w:r>
          </w:p>
        </w:tc>
        <w:tc>
          <w:tcPr>
            <w:tcW w:w="1476" w:type="dxa"/>
            <w:tcBorders>
              <w:top w:val="single" w:sz="16" w:space="0" w:color="000000"/>
              <w:bottom w:val="single" w:sz="16" w:space="0" w:color="000000"/>
              <w:right w:val="single" w:sz="16" w:space="0" w:color="000000"/>
            </w:tcBorders>
            <w:shd w:val="clear" w:color="auto" w:fill="FFFFFF"/>
            <w:vAlign w:val="center"/>
          </w:tcPr>
          <w:p w14:paraId="266B139D" w14:textId="77777777" w:rsidR="00DE51A9" w:rsidRPr="00DE51A9" w:rsidRDefault="00DE51A9" w:rsidP="00DE51A9">
            <w:pPr>
              <w:autoSpaceDE w:val="0"/>
              <w:autoSpaceDN w:val="0"/>
              <w:adjustRightInd w:val="0"/>
              <w:spacing w:after="0" w:line="320" w:lineRule="atLeast"/>
              <w:ind w:left="60" w:right="60"/>
              <w:jc w:val="right"/>
              <w:rPr>
                <w:rFonts w:ascii="Arial" w:hAnsi="Arial" w:cs="Arial"/>
                <w:color w:val="000000"/>
                <w:sz w:val="18"/>
                <w:szCs w:val="18"/>
                <w:lang w:val="en-ID"/>
              </w:rPr>
            </w:pPr>
            <w:r w:rsidRPr="00DE51A9">
              <w:rPr>
                <w:rFonts w:ascii="Arial" w:hAnsi="Arial" w:cs="Arial"/>
                <w:color w:val="000000"/>
                <w:sz w:val="18"/>
                <w:szCs w:val="18"/>
                <w:lang w:val="en-ID"/>
              </w:rPr>
              <w:t>.292</w:t>
            </w:r>
          </w:p>
        </w:tc>
      </w:tr>
      <w:tr w:rsidR="00DE51A9" w:rsidRPr="00DE51A9" w14:paraId="3CC00CE2" w14:textId="77777777" w:rsidTr="00DE51A9">
        <w:trPr>
          <w:cantSplit/>
        </w:trPr>
        <w:tc>
          <w:tcPr>
            <w:tcW w:w="5165" w:type="dxa"/>
            <w:gridSpan w:val="4"/>
            <w:tcBorders>
              <w:top w:val="nil"/>
              <w:left w:val="nil"/>
              <w:bottom w:val="nil"/>
              <w:right w:val="nil"/>
            </w:tcBorders>
            <w:shd w:val="clear" w:color="auto" w:fill="FFFFFF"/>
          </w:tcPr>
          <w:p w14:paraId="3CB667FC" w14:textId="77777777" w:rsidR="00DE51A9" w:rsidRPr="00DE51A9" w:rsidRDefault="00DE51A9" w:rsidP="00DE51A9">
            <w:pPr>
              <w:autoSpaceDE w:val="0"/>
              <w:autoSpaceDN w:val="0"/>
              <w:adjustRightInd w:val="0"/>
              <w:spacing w:after="0" w:line="320" w:lineRule="atLeast"/>
              <w:ind w:left="60" w:right="60"/>
              <w:rPr>
                <w:rFonts w:ascii="Arial" w:hAnsi="Arial" w:cs="Arial"/>
                <w:color w:val="000000"/>
                <w:sz w:val="18"/>
                <w:szCs w:val="18"/>
                <w:lang w:val="en-ID"/>
              </w:rPr>
            </w:pPr>
            <w:r w:rsidRPr="00DE51A9">
              <w:rPr>
                <w:rFonts w:ascii="Arial" w:hAnsi="Arial" w:cs="Arial"/>
                <w:color w:val="000000"/>
                <w:sz w:val="18"/>
                <w:szCs w:val="18"/>
                <w:lang w:val="en-ID"/>
              </w:rPr>
              <w:t>a. Estimation terminated at iteration number 7 because parameter estimates changed by less than ,001.</w:t>
            </w:r>
          </w:p>
        </w:tc>
      </w:tr>
    </w:tbl>
    <w:p w14:paraId="5CC2FCB1" w14:textId="77777777" w:rsidR="006F5602" w:rsidRDefault="006F5602" w:rsidP="00E4537D">
      <w:pPr>
        <w:autoSpaceDE w:val="0"/>
        <w:autoSpaceDN w:val="0"/>
        <w:adjustRightInd w:val="0"/>
        <w:spacing w:after="0" w:line="240" w:lineRule="auto"/>
        <w:jc w:val="both"/>
        <w:rPr>
          <w:rFonts w:asciiTheme="majorBidi" w:hAnsiTheme="majorBidi" w:cstheme="majorBidi"/>
          <w:sz w:val="24"/>
          <w:szCs w:val="24"/>
        </w:rPr>
      </w:pPr>
    </w:p>
    <w:p w14:paraId="7EC14227" w14:textId="6935FF94" w:rsidR="00E4537D" w:rsidRDefault="006F5602" w:rsidP="00E4537D">
      <w:pPr>
        <w:autoSpaceDE w:val="0"/>
        <w:autoSpaceDN w:val="0"/>
        <w:adjustRightInd w:val="0"/>
        <w:spacing w:after="0" w:line="240" w:lineRule="auto"/>
        <w:jc w:val="both"/>
        <w:rPr>
          <w:rFonts w:asciiTheme="majorBidi" w:hAnsiTheme="majorBidi" w:cstheme="majorBidi"/>
          <w:sz w:val="24"/>
          <w:szCs w:val="24"/>
        </w:rPr>
      </w:pPr>
      <w:r w:rsidRPr="006F5602">
        <w:rPr>
          <w:rFonts w:asciiTheme="majorBidi" w:hAnsiTheme="majorBidi" w:cstheme="majorBidi"/>
          <w:sz w:val="24"/>
          <w:szCs w:val="24"/>
        </w:rPr>
        <w:t>From the table above, it can be seen that the value of -2 Log Likelihood has decreased from step 0, which is 74,920 to step 1, which is 60</w:t>
      </w:r>
      <w:r w:rsidR="00EC0DFC">
        <w:rPr>
          <w:rFonts w:asciiTheme="majorBidi" w:hAnsiTheme="majorBidi" w:cstheme="majorBidi"/>
          <w:sz w:val="24"/>
          <w:szCs w:val="24"/>
        </w:rPr>
        <w:t>,</w:t>
      </w:r>
      <w:r w:rsidRPr="006F5602">
        <w:rPr>
          <w:rFonts w:asciiTheme="majorBidi" w:hAnsiTheme="majorBidi" w:cstheme="majorBidi"/>
          <w:sz w:val="24"/>
          <w:szCs w:val="24"/>
        </w:rPr>
        <w:t>925, meaning that the logistic regression model formed is better. It is also seen that the Negelkerke R value is 0</w:t>
      </w:r>
      <w:r w:rsidR="00EC0DFC">
        <w:rPr>
          <w:rFonts w:asciiTheme="majorBidi" w:hAnsiTheme="majorBidi" w:cstheme="majorBidi"/>
          <w:sz w:val="24"/>
          <w:szCs w:val="24"/>
        </w:rPr>
        <w:t>,</w:t>
      </w:r>
      <w:r w:rsidRPr="006F5602">
        <w:rPr>
          <w:rFonts w:asciiTheme="majorBidi" w:hAnsiTheme="majorBidi" w:cstheme="majorBidi"/>
          <w:sz w:val="24"/>
          <w:szCs w:val="24"/>
        </w:rPr>
        <w:t>292, which means that the magnitude of the influence of the independent variables (gender diversity and profitability) on the dependent variable (financial distress) is 2</w:t>
      </w:r>
      <w:r w:rsidR="00EC0DFC">
        <w:rPr>
          <w:rFonts w:asciiTheme="majorBidi" w:hAnsiTheme="majorBidi" w:cstheme="majorBidi"/>
          <w:sz w:val="24"/>
          <w:szCs w:val="24"/>
        </w:rPr>
        <w:t>,</w:t>
      </w:r>
      <w:r w:rsidRPr="006F5602">
        <w:rPr>
          <w:rFonts w:asciiTheme="majorBidi" w:hAnsiTheme="majorBidi" w:cstheme="majorBidi"/>
          <w:sz w:val="24"/>
          <w:szCs w:val="24"/>
        </w:rPr>
        <w:t>9%.</w:t>
      </w:r>
    </w:p>
    <w:p w14:paraId="1D32CB15" w14:textId="50A754B7" w:rsidR="00736DA1" w:rsidRDefault="00736DA1" w:rsidP="00736DA1">
      <w:pPr>
        <w:autoSpaceDE w:val="0"/>
        <w:autoSpaceDN w:val="0"/>
        <w:adjustRightInd w:val="0"/>
        <w:spacing w:after="0" w:line="240" w:lineRule="auto"/>
        <w:rPr>
          <w:rFonts w:ascii="Times New Roman" w:hAnsi="Times New Roman"/>
          <w:b/>
          <w:bCs/>
          <w:lang w:val="en-ID"/>
        </w:rPr>
      </w:pPr>
    </w:p>
    <w:p w14:paraId="3E69C0BB" w14:textId="716C25D8" w:rsidR="00736DA1" w:rsidRPr="008B4FE5" w:rsidRDefault="00736DA1" w:rsidP="00736DA1">
      <w:pPr>
        <w:autoSpaceDE w:val="0"/>
        <w:autoSpaceDN w:val="0"/>
        <w:adjustRightInd w:val="0"/>
        <w:spacing w:after="0" w:line="240" w:lineRule="auto"/>
        <w:rPr>
          <w:rFonts w:ascii="Times New Roman" w:hAnsi="Times New Roman"/>
          <w:lang w:val="en-ID"/>
        </w:rPr>
      </w:pPr>
      <w:r>
        <w:rPr>
          <w:rFonts w:ascii="Times New Roman" w:hAnsi="Times New Roman"/>
          <w:lang w:val="en-ID"/>
        </w:rPr>
        <w:t xml:space="preserve">4.1.2.3 </w:t>
      </w:r>
      <w:r w:rsidR="006F5602">
        <w:rPr>
          <w:rFonts w:ascii="Times New Roman" w:hAnsi="Times New Roman"/>
          <w:lang w:val="en-ID"/>
        </w:rPr>
        <w:t>Coefficient of Determination</w:t>
      </w:r>
    </w:p>
    <w:tbl>
      <w:tblPr>
        <w:tblW w:w="5165" w:type="dxa"/>
        <w:tblInd w:w="1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476"/>
        <w:gridCol w:w="1476"/>
        <w:gridCol w:w="1476"/>
      </w:tblGrid>
      <w:tr w:rsidR="00736DA1" w:rsidRPr="000A6A08" w14:paraId="147DF2EC" w14:textId="77777777" w:rsidTr="00825ECC">
        <w:trPr>
          <w:cantSplit/>
        </w:trPr>
        <w:tc>
          <w:tcPr>
            <w:tcW w:w="5165" w:type="dxa"/>
            <w:gridSpan w:val="4"/>
            <w:tcBorders>
              <w:top w:val="nil"/>
              <w:left w:val="nil"/>
              <w:bottom w:val="nil"/>
              <w:right w:val="nil"/>
            </w:tcBorders>
            <w:shd w:val="clear" w:color="auto" w:fill="FFFFFF"/>
            <w:vAlign w:val="center"/>
          </w:tcPr>
          <w:p w14:paraId="73441D0D" w14:textId="73190432" w:rsidR="00736DA1" w:rsidRPr="00736DA1" w:rsidRDefault="00736DA1" w:rsidP="00825ECC">
            <w:pPr>
              <w:autoSpaceDE w:val="0"/>
              <w:autoSpaceDN w:val="0"/>
              <w:adjustRightInd w:val="0"/>
              <w:spacing w:after="0" w:line="320" w:lineRule="atLeast"/>
              <w:ind w:left="60" w:right="60"/>
              <w:jc w:val="center"/>
              <w:rPr>
                <w:rFonts w:asciiTheme="majorBidi" w:hAnsiTheme="majorBidi" w:cstheme="majorBidi"/>
                <w:b/>
                <w:bCs/>
                <w:color w:val="000000"/>
                <w:lang w:val="en-ID"/>
              </w:rPr>
            </w:pPr>
            <w:r w:rsidRPr="00736DA1">
              <w:rPr>
                <w:rFonts w:asciiTheme="majorBidi" w:hAnsiTheme="majorBidi" w:cstheme="majorBidi"/>
                <w:b/>
                <w:bCs/>
                <w:color w:val="000000"/>
                <w:lang w:val="en-ID"/>
              </w:rPr>
              <w:t>Tabel 5</w:t>
            </w:r>
            <w:r w:rsidR="001B38B5">
              <w:rPr>
                <w:rFonts w:asciiTheme="majorBidi" w:hAnsiTheme="majorBidi" w:cstheme="majorBidi"/>
                <w:b/>
                <w:bCs/>
                <w:color w:val="000000"/>
                <w:lang w:val="en-ID"/>
              </w:rPr>
              <w:t xml:space="preserve">. </w:t>
            </w:r>
            <w:r w:rsidR="00E0718F">
              <w:rPr>
                <w:rFonts w:asciiTheme="majorBidi" w:hAnsiTheme="majorBidi" w:cstheme="majorBidi"/>
                <w:b/>
                <w:bCs/>
                <w:color w:val="000000"/>
                <w:lang w:val="en-ID"/>
              </w:rPr>
              <w:t>Coefficient of Determination Test Result</w:t>
            </w:r>
          </w:p>
          <w:p w14:paraId="44E807BF" w14:textId="62D728C6" w:rsidR="00736DA1" w:rsidRPr="000A6A08" w:rsidRDefault="00736DA1" w:rsidP="00825ECC">
            <w:pPr>
              <w:autoSpaceDE w:val="0"/>
              <w:autoSpaceDN w:val="0"/>
              <w:adjustRightInd w:val="0"/>
              <w:spacing w:after="0" w:line="320" w:lineRule="atLeast"/>
              <w:ind w:left="60" w:right="60"/>
              <w:jc w:val="center"/>
              <w:rPr>
                <w:rFonts w:ascii="Arial" w:hAnsi="Arial" w:cs="Arial"/>
                <w:color w:val="000000"/>
                <w:sz w:val="18"/>
                <w:szCs w:val="18"/>
                <w:lang w:val="en-ID"/>
              </w:rPr>
            </w:pPr>
            <w:r w:rsidRPr="000A6A08">
              <w:rPr>
                <w:rFonts w:ascii="Arial" w:hAnsi="Arial" w:cs="Arial"/>
                <w:b/>
                <w:bCs/>
                <w:color w:val="000000"/>
                <w:sz w:val="18"/>
                <w:szCs w:val="18"/>
                <w:lang w:val="en-ID"/>
              </w:rPr>
              <w:t>Model Summary</w:t>
            </w:r>
          </w:p>
        </w:tc>
      </w:tr>
      <w:tr w:rsidR="00736DA1" w:rsidRPr="000A6A08" w14:paraId="26461750" w14:textId="77777777" w:rsidTr="00825ECC">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EDCF49E" w14:textId="77777777" w:rsidR="00736DA1" w:rsidRPr="000A6A08" w:rsidRDefault="00736DA1" w:rsidP="00825ECC">
            <w:pPr>
              <w:autoSpaceDE w:val="0"/>
              <w:autoSpaceDN w:val="0"/>
              <w:adjustRightInd w:val="0"/>
              <w:spacing w:after="0" w:line="320" w:lineRule="atLeast"/>
              <w:ind w:left="60" w:right="60"/>
              <w:rPr>
                <w:rFonts w:ascii="Arial" w:hAnsi="Arial" w:cs="Arial"/>
                <w:color w:val="000000"/>
                <w:sz w:val="18"/>
                <w:szCs w:val="18"/>
                <w:lang w:val="en-ID"/>
              </w:rPr>
            </w:pPr>
            <w:r w:rsidRPr="000A6A08">
              <w:rPr>
                <w:rFonts w:ascii="Arial" w:hAnsi="Arial" w:cs="Arial"/>
                <w:color w:val="000000"/>
                <w:sz w:val="18"/>
                <w:szCs w:val="18"/>
                <w:lang w:val="en-ID"/>
              </w:rPr>
              <w:t>Step</w:t>
            </w:r>
          </w:p>
        </w:tc>
        <w:tc>
          <w:tcPr>
            <w:tcW w:w="1476" w:type="dxa"/>
            <w:tcBorders>
              <w:top w:val="single" w:sz="16" w:space="0" w:color="000000"/>
              <w:left w:val="single" w:sz="16" w:space="0" w:color="000000"/>
              <w:bottom w:val="single" w:sz="16" w:space="0" w:color="000000"/>
            </w:tcBorders>
            <w:shd w:val="clear" w:color="auto" w:fill="FFFFFF"/>
            <w:vAlign w:val="bottom"/>
          </w:tcPr>
          <w:p w14:paraId="3DA123AC" w14:textId="77777777" w:rsidR="00736DA1" w:rsidRPr="000A6A08" w:rsidRDefault="00736DA1" w:rsidP="00825ECC">
            <w:pPr>
              <w:autoSpaceDE w:val="0"/>
              <w:autoSpaceDN w:val="0"/>
              <w:adjustRightInd w:val="0"/>
              <w:spacing w:after="0" w:line="320" w:lineRule="atLeast"/>
              <w:ind w:left="60" w:right="60"/>
              <w:jc w:val="center"/>
              <w:rPr>
                <w:rFonts w:ascii="Arial" w:hAnsi="Arial" w:cs="Arial"/>
                <w:color w:val="000000"/>
                <w:sz w:val="18"/>
                <w:szCs w:val="18"/>
                <w:lang w:val="en-ID"/>
              </w:rPr>
            </w:pPr>
            <w:r w:rsidRPr="000A6A08">
              <w:rPr>
                <w:rFonts w:ascii="Arial" w:hAnsi="Arial" w:cs="Arial"/>
                <w:color w:val="000000"/>
                <w:sz w:val="18"/>
                <w:szCs w:val="18"/>
                <w:lang w:val="en-ID"/>
              </w:rPr>
              <w:t>-2 Log likelihood</w:t>
            </w:r>
          </w:p>
        </w:tc>
        <w:tc>
          <w:tcPr>
            <w:tcW w:w="1476" w:type="dxa"/>
            <w:tcBorders>
              <w:top w:val="single" w:sz="16" w:space="0" w:color="000000"/>
              <w:bottom w:val="single" w:sz="16" w:space="0" w:color="000000"/>
            </w:tcBorders>
            <w:shd w:val="clear" w:color="auto" w:fill="FFFFFF"/>
            <w:vAlign w:val="bottom"/>
          </w:tcPr>
          <w:p w14:paraId="69E241E4" w14:textId="77777777" w:rsidR="00736DA1" w:rsidRPr="000A6A08" w:rsidRDefault="00736DA1" w:rsidP="00825ECC">
            <w:pPr>
              <w:autoSpaceDE w:val="0"/>
              <w:autoSpaceDN w:val="0"/>
              <w:adjustRightInd w:val="0"/>
              <w:spacing w:after="0" w:line="320" w:lineRule="atLeast"/>
              <w:ind w:left="60" w:right="60"/>
              <w:jc w:val="center"/>
              <w:rPr>
                <w:rFonts w:ascii="Arial" w:hAnsi="Arial" w:cs="Arial"/>
                <w:color w:val="000000"/>
                <w:sz w:val="18"/>
                <w:szCs w:val="18"/>
                <w:lang w:val="en-ID"/>
              </w:rPr>
            </w:pPr>
            <w:r w:rsidRPr="000A6A08">
              <w:rPr>
                <w:rFonts w:ascii="Arial" w:hAnsi="Arial" w:cs="Arial"/>
                <w:color w:val="000000"/>
                <w:sz w:val="18"/>
                <w:szCs w:val="18"/>
                <w:lang w:val="en-ID"/>
              </w:rPr>
              <w:t>Cox &amp; Snell R Square</w:t>
            </w:r>
          </w:p>
        </w:tc>
        <w:tc>
          <w:tcPr>
            <w:tcW w:w="1476" w:type="dxa"/>
            <w:tcBorders>
              <w:top w:val="single" w:sz="16" w:space="0" w:color="000000"/>
              <w:bottom w:val="single" w:sz="16" w:space="0" w:color="000000"/>
              <w:right w:val="single" w:sz="16" w:space="0" w:color="000000"/>
            </w:tcBorders>
            <w:shd w:val="clear" w:color="auto" w:fill="FFFFFF"/>
            <w:vAlign w:val="bottom"/>
          </w:tcPr>
          <w:p w14:paraId="2806C1D0" w14:textId="77777777" w:rsidR="00736DA1" w:rsidRPr="000A6A08" w:rsidRDefault="00736DA1" w:rsidP="00825ECC">
            <w:pPr>
              <w:autoSpaceDE w:val="0"/>
              <w:autoSpaceDN w:val="0"/>
              <w:adjustRightInd w:val="0"/>
              <w:spacing w:after="0" w:line="320" w:lineRule="atLeast"/>
              <w:ind w:left="60" w:right="60"/>
              <w:jc w:val="center"/>
              <w:rPr>
                <w:rFonts w:ascii="Arial" w:hAnsi="Arial" w:cs="Arial"/>
                <w:color w:val="000000"/>
                <w:sz w:val="18"/>
                <w:szCs w:val="18"/>
                <w:lang w:val="en-ID"/>
              </w:rPr>
            </w:pPr>
            <w:r w:rsidRPr="000A6A08">
              <w:rPr>
                <w:rFonts w:ascii="Arial" w:hAnsi="Arial" w:cs="Arial"/>
                <w:color w:val="000000"/>
                <w:sz w:val="18"/>
                <w:szCs w:val="18"/>
                <w:lang w:val="en-ID"/>
              </w:rPr>
              <w:t>Nagelkerke R Square</w:t>
            </w:r>
          </w:p>
        </w:tc>
      </w:tr>
      <w:tr w:rsidR="00736DA1" w:rsidRPr="000A6A08" w14:paraId="7B70C434" w14:textId="77777777" w:rsidTr="00825ECC">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tcPr>
          <w:p w14:paraId="69F92E3A" w14:textId="77777777" w:rsidR="00736DA1" w:rsidRPr="000A6A08" w:rsidRDefault="00736DA1" w:rsidP="00825ECC">
            <w:pPr>
              <w:autoSpaceDE w:val="0"/>
              <w:autoSpaceDN w:val="0"/>
              <w:adjustRightInd w:val="0"/>
              <w:spacing w:after="0" w:line="320" w:lineRule="atLeast"/>
              <w:ind w:left="60" w:right="60"/>
              <w:rPr>
                <w:rFonts w:ascii="Arial" w:hAnsi="Arial" w:cs="Arial"/>
                <w:color w:val="000000"/>
                <w:sz w:val="18"/>
                <w:szCs w:val="18"/>
                <w:lang w:val="en-ID"/>
              </w:rPr>
            </w:pPr>
            <w:r w:rsidRPr="000A6A08">
              <w:rPr>
                <w:rFonts w:ascii="Arial" w:hAnsi="Arial" w:cs="Arial"/>
                <w:color w:val="000000"/>
                <w:sz w:val="18"/>
                <w:szCs w:val="18"/>
                <w:lang w:val="en-ID"/>
              </w:rPr>
              <w:t>1</w:t>
            </w:r>
          </w:p>
        </w:tc>
        <w:tc>
          <w:tcPr>
            <w:tcW w:w="1476" w:type="dxa"/>
            <w:tcBorders>
              <w:top w:val="single" w:sz="16" w:space="0" w:color="000000"/>
              <w:left w:val="single" w:sz="16" w:space="0" w:color="000000"/>
              <w:bottom w:val="single" w:sz="16" w:space="0" w:color="000000"/>
            </w:tcBorders>
            <w:shd w:val="clear" w:color="auto" w:fill="FFFFFF"/>
            <w:vAlign w:val="center"/>
          </w:tcPr>
          <w:p w14:paraId="176F62EE" w14:textId="77777777" w:rsidR="00736DA1" w:rsidRPr="000A6A08" w:rsidRDefault="00736DA1"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0A6A08">
              <w:rPr>
                <w:rFonts w:ascii="Arial" w:hAnsi="Arial" w:cs="Arial"/>
                <w:color w:val="000000"/>
                <w:sz w:val="18"/>
                <w:szCs w:val="18"/>
                <w:lang w:val="en-ID"/>
              </w:rPr>
              <w:t>60.925</w:t>
            </w:r>
            <w:r w:rsidRPr="000A6A08">
              <w:rPr>
                <w:rFonts w:ascii="Arial" w:hAnsi="Arial" w:cs="Arial"/>
                <w:color w:val="000000"/>
                <w:sz w:val="18"/>
                <w:szCs w:val="18"/>
                <w:vertAlign w:val="superscript"/>
                <w:lang w:val="en-ID"/>
              </w:rPr>
              <w:t>a</w:t>
            </w:r>
          </w:p>
        </w:tc>
        <w:tc>
          <w:tcPr>
            <w:tcW w:w="1476" w:type="dxa"/>
            <w:tcBorders>
              <w:top w:val="single" w:sz="16" w:space="0" w:color="000000"/>
              <w:bottom w:val="single" w:sz="16" w:space="0" w:color="000000"/>
            </w:tcBorders>
            <w:shd w:val="clear" w:color="auto" w:fill="FFFFFF"/>
            <w:vAlign w:val="center"/>
          </w:tcPr>
          <w:p w14:paraId="2733019B" w14:textId="77777777" w:rsidR="00736DA1" w:rsidRPr="000A6A08" w:rsidRDefault="00736DA1"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0A6A08">
              <w:rPr>
                <w:rFonts w:ascii="Arial" w:hAnsi="Arial" w:cs="Arial"/>
                <w:color w:val="000000"/>
                <w:sz w:val="18"/>
                <w:szCs w:val="18"/>
                <w:lang w:val="en-ID"/>
              </w:rPr>
              <w:t>.208</w:t>
            </w:r>
          </w:p>
        </w:tc>
        <w:tc>
          <w:tcPr>
            <w:tcW w:w="1476" w:type="dxa"/>
            <w:tcBorders>
              <w:top w:val="single" w:sz="16" w:space="0" w:color="000000"/>
              <w:bottom w:val="single" w:sz="16" w:space="0" w:color="000000"/>
              <w:right w:val="single" w:sz="16" w:space="0" w:color="000000"/>
            </w:tcBorders>
            <w:shd w:val="clear" w:color="auto" w:fill="FFFFFF"/>
            <w:vAlign w:val="center"/>
          </w:tcPr>
          <w:p w14:paraId="6AD1532D" w14:textId="77777777" w:rsidR="00736DA1" w:rsidRPr="000A6A08" w:rsidRDefault="00736DA1"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0A6A08">
              <w:rPr>
                <w:rFonts w:ascii="Arial" w:hAnsi="Arial" w:cs="Arial"/>
                <w:color w:val="000000"/>
                <w:sz w:val="18"/>
                <w:szCs w:val="18"/>
                <w:lang w:val="en-ID"/>
              </w:rPr>
              <w:t>.292</w:t>
            </w:r>
          </w:p>
        </w:tc>
      </w:tr>
      <w:tr w:rsidR="00736DA1" w:rsidRPr="000A6A08" w14:paraId="6FC4900D" w14:textId="77777777" w:rsidTr="00825ECC">
        <w:trPr>
          <w:cantSplit/>
        </w:trPr>
        <w:tc>
          <w:tcPr>
            <w:tcW w:w="5165" w:type="dxa"/>
            <w:gridSpan w:val="4"/>
            <w:tcBorders>
              <w:top w:val="nil"/>
              <w:left w:val="nil"/>
              <w:bottom w:val="nil"/>
              <w:right w:val="nil"/>
            </w:tcBorders>
            <w:shd w:val="clear" w:color="auto" w:fill="FFFFFF"/>
          </w:tcPr>
          <w:p w14:paraId="3023FD98" w14:textId="77777777" w:rsidR="00736DA1" w:rsidRPr="000A6A08" w:rsidRDefault="00736DA1" w:rsidP="00825ECC">
            <w:pPr>
              <w:autoSpaceDE w:val="0"/>
              <w:autoSpaceDN w:val="0"/>
              <w:adjustRightInd w:val="0"/>
              <w:spacing w:after="0" w:line="320" w:lineRule="atLeast"/>
              <w:ind w:left="60" w:right="60"/>
              <w:rPr>
                <w:rFonts w:ascii="Arial" w:hAnsi="Arial" w:cs="Arial"/>
                <w:color w:val="000000"/>
                <w:sz w:val="18"/>
                <w:szCs w:val="18"/>
                <w:lang w:val="en-ID"/>
              </w:rPr>
            </w:pPr>
            <w:r w:rsidRPr="000A6A08">
              <w:rPr>
                <w:rFonts w:ascii="Arial" w:hAnsi="Arial" w:cs="Arial"/>
                <w:color w:val="000000"/>
                <w:sz w:val="18"/>
                <w:szCs w:val="18"/>
                <w:lang w:val="en-ID"/>
              </w:rPr>
              <w:t>a. Estimation terminated at iteration number 7 because parameter estimates changed by less than ,001.</w:t>
            </w:r>
          </w:p>
        </w:tc>
      </w:tr>
    </w:tbl>
    <w:p w14:paraId="1BFB6BAA" w14:textId="77777777" w:rsidR="00147291" w:rsidRDefault="00147291" w:rsidP="00736DA1">
      <w:pPr>
        <w:autoSpaceDE w:val="0"/>
        <w:autoSpaceDN w:val="0"/>
        <w:adjustRightInd w:val="0"/>
        <w:spacing w:after="0" w:line="240" w:lineRule="auto"/>
        <w:jc w:val="both"/>
        <w:rPr>
          <w:rFonts w:asciiTheme="majorBidi" w:hAnsiTheme="majorBidi" w:cstheme="majorBidi"/>
          <w:sz w:val="24"/>
          <w:szCs w:val="24"/>
        </w:rPr>
      </w:pPr>
    </w:p>
    <w:p w14:paraId="094653D1" w14:textId="4DFAE895" w:rsidR="00147291" w:rsidRDefault="00147291" w:rsidP="00736DA1">
      <w:pPr>
        <w:autoSpaceDE w:val="0"/>
        <w:autoSpaceDN w:val="0"/>
        <w:adjustRightInd w:val="0"/>
        <w:spacing w:after="0" w:line="240" w:lineRule="auto"/>
        <w:jc w:val="both"/>
        <w:rPr>
          <w:rFonts w:asciiTheme="majorBidi" w:hAnsiTheme="majorBidi" w:cstheme="majorBidi"/>
          <w:sz w:val="24"/>
          <w:szCs w:val="24"/>
        </w:rPr>
      </w:pPr>
      <w:r w:rsidRPr="00147291">
        <w:rPr>
          <w:rFonts w:asciiTheme="majorBidi" w:hAnsiTheme="majorBidi" w:cstheme="majorBidi"/>
          <w:sz w:val="24"/>
          <w:szCs w:val="24"/>
        </w:rPr>
        <w:t>Table 6 shows the Nagelkerke R Square value of 0</w:t>
      </w:r>
      <w:r w:rsidR="00EC0DFC">
        <w:rPr>
          <w:rFonts w:asciiTheme="majorBidi" w:hAnsiTheme="majorBidi" w:cstheme="majorBidi"/>
          <w:sz w:val="24"/>
          <w:szCs w:val="24"/>
        </w:rPr>
        <w:t>,</w:t>
      </w:r>
      <w:r w:rsidRPr="00147291">
        <w:rPr>
          <w:rFonts w:asciiTheme="majorBidi" w:hAnsiTheme="majorBidi" w:cstheme="majorBidi"/>
          <w:sz w:val="24"/>
          <w:szCs w:val="24"/>
        </w:rPr>
        <w:t>292. This means that the combination of gender diversity and profitability factors in the sample in this study is able to explain the financial distress variable of 29</w:t>
      </w:r>
      <w:r w:rsidR="00EC0DFC">
        <w:rPr>
          <w:rFonts w:asciiTheme="majorBidi" w:hAnsiTheme="majorBidi" w:cstheme="majorBidi"/>
          <w:sz w:val="24"/>
          <w:szCs w:val="24"/>
        </w:rPr>
        <w:t>,</w:t>
      </w:r>
      <w:r w:rsidRPr="00147291">
        <w:rPr>
          <w:rFonts w:asciiTheme="majorBidi" w:hAnsiTheme="majorBidi" w:cstheme="majorBidi"/>
          <w:sz w:val="24"/>
          <w:szCs w:val="24"/>
        </w:rPr>
        <w:t>2%, while 70</w:t>
      </w:r>
      <w:r w:rsidR="00EC0DFC">
        <w:rPr>
          <w:rFonts w:asciiTheme="majorBidi" w:hAnsiTheme="majorBidi" w:cstheme="majorBidi"/>
          <w:sz w:val="24"/>
          <w:szCs w:val="24"/>
        </w:rPr>
        <w:t>,</w:t>
      </w:r>
      <w:r w:rsidRPr="00147291">
        <w:rPr>
          <w:rFonts w:asciiTheme="majorBidi" w:hAnsiTheme="majorBidi" w:cstheme="majorBidi"/>
          <w:sz w:val="24"/>
          <w:szCs w:val="24"/>
        </w:rPr>
        <w:t>8% is explained by other factors not included in the research model.</w:t>
      </w:r>
    </w:p>
    <w:p w14:paraId="726078CF" w14:textId="29B37D42" w:rsidR="00736DA1" w:rsidRDefault="00736DA1" w:rsidP="002A5126">
      <w:pPr>
        <w:autoSpaceDE w:val="0"/>
        <w:autoSpaceDN w:val="0"/>
        <w:adjustRightInd w:val="0"/>
        <w:spacing w:after="0" w:line="240" w:lineRule="auto"/>
        <w:jc w:val="center"/>
        <w:rPr>
          <w:rFonts w:ascii="Times New Roman" w:hAnsi="Times New Roman"/>
          <w:b/>
          <w:bCs/>
          <w:lang w:val="en-ID"/>
        </w:rPr>
      </w:pPr>
    </w:p>
    <w:p w14:paraId="0D0F598E" w14:textId="6F7C9538" w:rsidR="00736DA1" w:rsidRPr="00871369" w:rsidRDefault="00871369" w:rsidP="00871369">
      <w:pPr>
        <w:autoSpaceDE w:val="0"/>
        <w:autoSpaceDN w:val="0"/>
        <w:adjustRightInd w:val="0"/>
        <w:spacing w:after="0" w:line="240" w:lineRule="auto"/>
        <w:rPr>
          <w:rFonts w:ascii="Times New Roman" w:hAnsi="Times New Roman"/>
          <w:lang w:val="en-ID"/>
        </w:rPr>
      </w:pPr>
      <w:r>
        <w:rPr>
          <w:rFonts w:ascii="Times New Roman" w:hAnsi="Times New Roman"/>
          <w:lang w:val="en-ID"/>
        </w:rPr>
        <w:t xml:space="preserve">4.1.2.4 </w:t>
      </w:r>
      <w:r w:rsidR="00E66AC5">
        <w:rPr>
          <w:rFonts w:ascii="Times New Roman" w:hAnsi="Times New Roman"/>
          <w:lang w:val="en-ID"/>
        </w:rPr>
        <w:t>Simultanoeus Test</w:t>
      </w:r>
    </w:p>
    <w:p w14:paraId="420F2471" w14:textId="77777777" w:rsidR="00531324" w:rsidRDefault="00531324" w:rsidP="002A5126">
      <w:pPr>
        <w:autoSpaceDE w:val="0"/>
        <w:autoSpaceDN w:val="0"/>
        <w:adjustRightInd w:val="0"/>
        <w:spacing w:after="0" w:line="240" w:lineRule="auto"/>
        <w:jc w:val="center"/>
        <w:rPr>
          <w:rFonts w:ascii="Times New Roman" w:hAnsi="Times New Roman"/>
          <w:b/>
          <w:bCs/>
          <w:lang w:val="en-ID"/>
        </w:rPr>
      </w:pPr>
    </w:p>
    <w:p w14:paraId="36D619AC" w14:textId="12A5DBD7" w:rsidR="002A5126" w:rsidRPr="002A5126" w:rsidRDefault="00543B55" w:rsidP="002A5126">
      <w:pPr>
        <w:autoSpaceDE w:val="0"/>
        <w:autoSpaceDN w:val="0"/>
        <w:adjustRightInd w:val="0"/>
        <w:spacing w:after="0" w:line="240" w:lineRule="auto"/>
        <w:jc w:val="center"/>
        <w:rPr>
          <w:rFonts w:ascii="Times New Roman" w:hAnsi="Times New Roman"/>
          <w:sz w:val="24"/>
          <w:szCs w:val="24"/>
          <w:lang w:val="en-ID"/>
        </w:rPr>
      </w:pPr>
      <w:r w:rsidRPr="00543B55">
        <w:rPr>
          <w:rFonts w:ascii="Times New Roman" w:hAnsi="Times New Roman"/>
          <w:b/>
          <w:bCs/>
          <w:lang w:val="en-ID"/>
        </w:rPr>
        <w:t xml:space="preserve">Tabel </w:t>
      </w:r>
      <w:r w:rsidR="00956B93">
        <w:rPr>
          <w:rFonts w:ascii="Times New Roman" w:hAnsi="Times New Roman"/>
          <w:b/>
          <w:bCs/>
          <w:lang w:val="en-ID"/>
        </w:rPr>
        <w:t>6</w:t>
      </w:r>
      <w:r w:rsidR="001B38B5">
        <w:rPr>
          <w:rFonts w:ascii="Times New Roman" w:hAnsi="Times New Roman"/>
          <w:b/>
          <w:bCs/>
          <w:lang w:val="en-ID"/>
        </w:rPr>
        <w:t xml:space="preserve">. </w:t>
      </w:r>
      <w:r w:rsidR="00E66AC5">
        <w:rPr>
          <w:rFonts w:ascii="Times New Roman" w:hAnsi="Times New Roman"/>
          <w:b/>
          <w:bCs/>
          <w:lang w:val="en-ID"/>
        </w:rPr>
        <w:t>Simultanoeus Test Result</w:t>
      </w:r>
    </w:p>
    <w:tbl>
      <w:tblPr>
        <w:tblW w:w="4903" w:type="dxa"/>
        <w:tblInd w:w="2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9"/>
        <w:gridCol w:w="799"/>
        <w:gridCol w:w="1245"/>
        <w:gridCol w:w="1015"/>
        <w:gridCol w:w="1015"/>
      </w:tblGrid>
      <w:tr w:rsidR="002A5126" w:rsidRPr="002A5126" w14:paraId="766505DE" w14:textId="77777777" w:rsidTr="002A5126">
        <w:trPr>
          <w:cantSplit/>
        </w:trPr>
        <w:tc>
          <w:tcPr>
            <w:tcW w:w="4903" w:type="dxa"/>
            <w:gridSpan w:val="5"/>
            <w:tcBorders>
              <w:top w:val="nil"/>
              <w:left w:val="nil"/>
              <w:bottom w:val="nil"/>
              <w:right w:val="nil"/>
            </w:tcBorders>
            <w:shd w:val="clear" w:color="auto" w:fill="FFFFFF"/>
            <w:vAlign w:val="center"/>
          </w:tcPr>
          <w:p w14:paraId="4EA3A104" w14:textId="77777777" w:rsidR="002A5126" w:rsidRPr="002A5126" w:rsidRDefault="002A5126" w:rsidP="002A5126">
            <w:pPr>
              <w:autoSpaceDE w:val="0"/>
              <w:autoSpaceDN w:val="0"/>
              <w:adjustRightInd w:val="0"/>
              <w:spacing w:after="0" w:line="320" w:lineRule="atLeast"/>
              <w:ind w:left="60" w:right="60"/>
              <w:jc w:val="center"/>
              <w:rPr>
                <w:rFonts w:ascii="Arial" w:hAnsi="Arial" w:cs="Arial"/>
                <w:color w:val="000000"/>
                <w:sz w:val="18"/>
                <w:szCs w:val="18"/>
                <w:lang w:val="en-ID"/>
              </w:rPr>
            </w:pPr>
            <w:r w:rsidRPr="002A5126">
              <w:rPr>
                <w:rFonts w:ascii="Arial" w:hAnsi="Arial" w:cs="Arial"/>
                <w:b/>
                <w:bCs/>
                <w:color w:val="000000"/>
                <w:sz w:val="18"/>
                <w:szCs w:val="18"/>
                <w:lang w:val="en-ID"/>
              </w:rPr>
              <w:t>Omnibus Tests of Model Coefficients</w:t>
            </w:r>
          </w:p>
        </w:tc>
      </w:tr>
      <w:tr w:rsidR="002A5126" w:rsidRPr="002A5126" w14:paraId="70E363E5" w14:textId="77777777" w:rsidTr="002A5126">
        <w:trPr>
          <w:cantSplit/>
        </w:trPr>
        <w:tc>
          <w:tcPr>
            <w:tcW w:w="1628" w:type="dxa"/>
            <w:gridSpan w:val="2"/>
            <w:tcBorders>
              <w:top w:val="single" w:sz="16" w:space="0" w:color="000000"/>
              <w:left w:val="single" w:sz="16" w:space="0" w:color="000000"/>
              <w:bottom w:val="single" w:sz="16" w:space="0" w:color="000000"/>
              <w:right w:val="nil"/>
            </w:tcBorders>
            <w:shd w:val="clear" w:color="auto" w:fill="FFFFFF"/>
            <w:vAlign w:val="bottom"/>
          </w:tcPr>
          <w:p w14:paraId="1C9F19AD" w14:textId="77777777" w:rsidR="002A5126" w:rsidRPr="002A5126" w:rsidRDefault="002A5126" w:rsidP="002A5126">
            <w:pPr>
              <w:autoSpaceDE w:val="0"/>
              <w:autoSpaceDN w:val="0"/>
              <w:adjustRightInd w:val="0"/>
              <w:spacing w:after="0" w:line="240" w:lineRule="auto"/>
              <w:rPr>
                <w:rFonts w:ascii="Times New Roman" w:hAnsi="Times New Roman"/>
                <w:sz w:val="24"/>
                <w:szCs w:val="24"/>
                <w:lang w:val="en-ID"/>
              </w:rPr>
            </w:pPr>
          </w:p>
        </w:tc>
        <w:tc>
          <w:tcPr>
            <w:tcW w:w="1245" w:type="dxa"/>
            <w:tcBorders>
              <w:top w:val="single" w:sz="16" w:space="0" w:color="000000"/>
              <w:left w:val="single" w:sz="16" w:space="0" w:color="000000"/>
              <w:bottom w:val="single" w:sz="16" w:space="0" w:color="000000"/>
            </w:tcBorders>
            <w:shd w:val="clear" w:color="auto" w:fill="FFFFFF"/>
            <w:vAlign w:val="bottom"/>
          </w:tcPr>
          <w:p w14:paraId="1EA8B76C" w14:textId="77777777" w:rsidR="002A5126" w:rsidRPr="002A5126" w:rsidRDefault="002A5126" w:rsidP="002A5126">
            <w:pPr>
              <w:autoSpaceDE w:val="0"/>
              <w:autoSpaceDN w:val="0"/>
              <w:adjustRightInd w:val="0"/>
              <w:spacing w:after="0" w:line="320" w:lineRule="atLeast"/>
              <w:ind w:left="60" w:right="60"/>
              <w:jc w:val="center"/>
              <w:rPr>
                <w:rFonts w:ascii="Arial" w:hAnsi="Arial" w:cs="Arial"/>
                <w:color w:val="000000"/>
                <w:sz w:val="18"/>
                <w:szCs w:val="18"/>
                <w:lang w:val="en-ID"/>
              </w:rPr>
            </w:pPr>
            <w:r w:rsidRPr="002A5126">
              <w:rPr>
                <w:rFonts w:ascii="Arial" w:hAnsi="Arial" w:cs="Arial"/>
                <w:color w:val="000000"/>
                <w:sz w:val="18"/>
                <w:szCs w:val="18"/>
                <w:lang w:val="en-ID"/>
              </w:rPr>
              <w:t>Chi-square</w:t>
            </w:r>
          </w:p>
        </w:tc>
        <w:tc>
          <w:tcPr>
            <w:tcW w:w="1015" w:type="dxa"/>
            <w:tcBorders>
              <w:top w:val="single" w:sz="16" w:space="0" w:color="000000"/>
              <w:bottom w:val="single" w:sz="16" w:space="0" w:color="000000"/>
            </w:tcBorders>
            <w:shd w:val="clear" w:color="auto" w:fill="FFFFFF"/>
            <w:vAlign w:val="bottom"/>
          </w:tcPr>
          <w:p w14:paraId="49917F34" w14:textId="77777777" w:rsidR="002A5126" w:rsidRPr="002A5126" w:rsidRDefault="002A5126" w:rsidP="002A5126">
            <w:pPr>
              <w:autoSpaceDE w:val="0"/>
              <w:autoSpaceDN w:val="0"/>
              <w:adjustRightInd w:val="0"/>
              <w:spacing w:after="0" w:line="320" w:lineRule="atLeast"/>
              <w:ind w:left="60" w:right="60"/>
              <w:jc w:val="center"/>
              <w:rPr>
                <w:rFonts w:ascii="Arial" w:hAnsi="Arial" w:cs="Arial"/>
                <w:color w:val="000000"/>
                <w:sz w:val="18"/>
                <w:szCs w:val="18"/>
                <w:lang w:val="en-ID"/>
              </w:rPr>
            </w:pPr>
            <w:r w:rsidRPr="002A5126">
              <w:rPr>
                <w:rFonts w:ascii="Arial" w:hAnsi="Arial" w:cs="Arial"/>
                <w:color w:val="000000"/>
                <w:sz w:val="18"/>
                <w:szCs w:val="18"/>
                <w:lang w:val="en-ID"/>
              </w:rPr>
              <w:t>df</w:t>
            </w:r>
          </w:p>
        </w:tc>
        <w:tc>
          <w:tcPr>
            <w:tcW w:w="1015" w:type="dxa"/>
            <w:tcBorders>
              <w:top w:val="single" w:sz="16" w:space="0" w:color="000000"/>
              <w:bottom w:val="single" w:sz="16" w:space="0" w:color="000000"/>
              <w:right w:val="single" w:sz="16" w:space="0" w:color="000000"/>
            </w:tcBorders>
            <w:shd w:val="clear" w:color="auto" w:fill="FFFFFF"/>
            <w:vAlign w:val="bottom"/>
          </w:tcPr>
          <w:p w14:paraId="6DC9C6FA" w14:textId="77777777" w:rsidR="002A5126" w:rsidRPr="002A5126" w:rsidRDefault="002A5126" w:rsidP="002A5126">
            <w:pPr>
              <w:autoSpaceDE w:val="0"/>
              <w:autoSpaceDN w:val="0"/>
              <w:adjustRightInd w:val="0"/>
              <w:spacing w:after="0" w:line="320" w:lineRule="atLeast"/>
              <w:ind w:left="60" w:right="60"/>
              <w:jc w:val="center"/>
              <w:rPr>
                <w:rFonts w:ascii="Arial" w:hAnsi="Arial" w:cs="Arial"/>
                <w:color w:val="000000"/>
                <w:sz w:val="18"/>
                <w:szCs w:val="18"/>
                <w:lang w:val="en-ID"/>
              </w:rPr>
            </w:pPr>
            <w:r w:rsidRPr="002A5126">
              <w:rPr>
                <w:rFonts w:ascii="Arial" w:hAnsi="Arial" w:cs="Arial"/>
                <w:color w:val="000000"/>
                <w:sz w:val="18"/>
                <w:szCs w:val="18"/>
                <w:lang w:val="en-ID"/>
              </w:rPr>
              <w:t>Sig.</w:t>
            </w:r>
          </w:p>
        </w:tc>
      </w:tr>
      <w:tr w:rsidR="002A5126" w:rsidRPr="002A5126" w14:paraId="08A45AE3" w14:textId="77777777" w:rsidTr="002A5126">
        <w:trPr>
          <w:cantSplit/>
        </w:trPr>
        <w:tc>
          <w:tcPr>
            <w:tcW w:w="829" w:type="dxa"/>
            <w:vMerge w:val="restart"/>
            <w:tcBorders>
              <w:top w:val="single" w:sz="16" w:space="0" w:color="000000"/>
              <w:left w:val="single" w:sz="16" w:space="0" w:color="000000"/>
              <w:bottom w:val="single" w:sz="16" w:space="0" w:color="000000"/>
              <w:right w:val="nil"/>
            </w:tcBorders>
            <w:shd w:val="clear" w:color="auto" w:fill="FFFFFF"/>
          </w:tcPr>
          <w:p w14:paraId="5E7C4ACA" w14:textId="77777777" w:rsidR="002A5126" w:rsidRPr="002A5126" w:rsidRDefault="002A5126" w:rsidP="002A5126">
            <w:pPr>
              <w:autoSpaceDE w:val="0"/>
              <w:autoSpaceDN w:val="0"/>
              <w:adjustRightInd w:val="0"/>
              <w:spacing w:after="0" w:line="320" w:lineRule="atLeast"/>
              <w:ind w:left="60" w:right="60"/>
              <w:rPr>
                <w:rFonts w:ascii="Arial" w:hAnsi="Arial" w:cs="Arial"/>
                <w:color w:val="000000"/>
                <w:sz w:val="18"/>
                <w:szCs w:val="18"/>
                <w:lang w:val="en-ID"/>
              </w:rPr>
            </w:pPr>
            <w:r w:rsidRPr="002A5126">
              <w:rPr>
                <w:rFonts w:ascii="Arial" w:hAnsi="Arial" w:cs="Arial"/>
                <w:color w:val="000000"/>
                <w:sz w:val="18"/>
                <w:szCs w:val="18"/>
                <w:lang w:val="en-ID"/>
              </w:rPr>
              <w:t>Step 1</w:t>
            </w:r>
          </w:p>
        </w:tc>
        <w:tc>
          <w:tcPr>
            <w:tcW w:w="799" w:type="dxa"/>
            <w:tcBorders>
              <w:top w:val="single" w:sz="16" w:space="0" w:color="000000"/>
              <w:left w:val="nil"/>
              <w:bottom w:val="nil"/>
              <w:right w:val="single" w:sz="16" w:space="0" w:color="000000"/>
            </w:tcBorders>
            <w:shd w:val="clear" w:color="auto" w:fill="FFFFFF"/>
          </w:tcPr>
          <w:p w14:paraId="614E184C" w14:textId="77777777" w:rsidR="002A5126" w:rsidRPr="002A5126" w:rsidRDefault="002A5126" w:rsidP="002A5126">
            <w:pPr>
              <w:autoSpaceDE w:val="0"/>
              <w:autoSpaceDN w:val="0"/>
              <w:adjustRightInd w:val="0"/>
              <w:spacing w:after="0" w:line="320" w:lineRule="atLeast"/>
              <w:ind w:left="60" w:right="60"/>
              <w:rPr>
                <w:rFonts w:ascii="Arial" w:hAnsi="Arial" w:cs="Arial"/>
                <w:color w:val="000000"/>
                <w:sz w:val="18"/>
                <w:szCs w:val="18"/>
                <w:lang w:val="en-ID"/>
              </w:rPr>
            </w:pPr>
            <w:r w:rsidRPr="002A5126">
              <w:rPr>
                <w:rFonts w:ascii="Arial" w:hAnsi="Arial" w:cs="Arial"/>
                <w:color w:val="000000"/>
                <w:sz w:val="18"/>
                <w:szCs w:val="18"/>
                <w:lang w:val="en-ID"/>
              </w:rPr>
              <w:t>Step</w:t>
            </w:r>
          </w:p>
        </w:tc>
        <w:tc>
          <w:tcPr>
            <w:tcW w:w="1245" w:type="dxa"/>
            <w:tcBorders>
              <w:top w:val="single" w:sz="16" w:space="0" w:color="000000"/>
              <w:left w:val="single" w:sz="16" w:space="0" w:color="000000"/>
              <w:bottom w:val="nil"/>
            </w:tcBorders>
            <w:shd w:val="clear" w:color="auto" w:fill="FFFFFF"/>
            <w:vAlign w:val="center"/>
          </w:tcPr>
          <w:p w14:paraId="0C07118D" w14:textId="77777777" w:rsidR="002A5126" w:rsidRPr="002A5126" w:rsidRDefault="002A5126" w:rsidP="002A5126">
            <w:pPr>
              <w:autoSpaceDE w:val="0"/>
              <w:autoSpaceDN w:val="0"/>
              <w:adjustRightInd w:val="0"/>
              <w:spacing w:after="0" w:line="320" w:lineRule="atLeast"/>
              <w:ind w:left="60" w:right="60"/>
              <w:jc w:val="right"/>
              <w:rPr>
                <w:rFonts w:ascii="Arial" w:hAnsi="Arial" w:cs="Arial"/>
                <w:color w:val="000000"/>
                <w:sz w:val="18"/>
                <w:szCs w:val="18"/>
                <w:lang w:val="en-ID"/>
              </w:rPr>
            </w:pPr>
            <w:r w:rsidRPr="002A5126">
              <w:rPr>
                <w:rFonts w:ascii="Arial" w:hAnsi="Arial" w:cs="Arial"/>
                <w:color w:val="000000"/>
                <w:sz w:val="18"/>
                <w:szCs w:val="18"/>
                <w:lang w:val="en-ID"/>
              </w:rPr>
              <w:t>13.995</w:t>
            </w:r>
          </w:p>
        </w:tc>
        <w:tc>
          <w:tcPr>
            <w:tcW w:w="1015" w:type="dxa"/>
            <w:tcBorders>
              <w:top w:val="single" w:sz="16" w:space="0" w:color="000000"/>
              <w:bottom w:val="nil"/>
            </w:tcBorders>
            <w:shd w:val="clear" w:color="auto" w:fill="FFFFFF"/>
            <w:vAlign w:val="center"/>
          </w:tcPr>
          <w:p w14:paraId="0638FDF5" w14:textId="77777777" w:rsidR="002A5126" w:rsidRPr="002A5126" w:rsidRDefault="002A5126" w:rsidP="002A5126">
            <w:pPr>
              <w:autoSpaceDE w:val="0"/>
              <w:autoSpaceDN w:val="0"/>
              <w:adjustRightInd w:val="0"/>
              <w:spacing w:after="0" w:line="320" w:lineRule="atLeast"/>
              <w:ind w:left="60" w:right="60"/>
              <w:jc w:val="right"/>
              <w:rPr>
                <w:rFonts w:ascii="Arial" w:hAnsi="Arial" w:cs="Arial"/>
                <w:color w:val="000000"/>
                <w:sz w:val="18"/>
                <w:szCs w:val="18"/>
                <w:lang w:val="en-ID"/>
              </w:rPr>
            </w:pPr>
            <w:r w:rsidRPr="002A5126">
              <w:rPr>
                <w:rFonts w:ascii="Arial" w:hAnsi="Arial" w:cs="Arial"/>
                <w:color w:val="000000"/>
                <w:sz w:val="18"/>
                <w:szCs w:val="18"/>
                <w:lang w:val="en-ID"/>
              </w:rPr>
              <w:t>2</w:t>
            </w:r>
          </w:p>
        </w:tc>
        <w:tc>
          <w:tcPr>
            <w:tcW w:w="1015" w:type="dxa"/>
            <w:tcBorders>
              <w:top w:val="single" w:sz="16" w:space="0" w:color="000000"/>
              <w:bottom w:val="nil"/>
              <w:right w:val="single" w:sz="16" w:space="0" w:color="000000"/>
            </w:tcBorders>
            <w:shd w:val="clear" w:color="auto" w:fill="FFFFFF"/>
            <w:vAlign w:val="center"/>
          </w:tcPr>
          <w:p w14:paraId="5373482A" w14:textId="77777777" w:rsidR="002A5126" w:rsidRPr="002A5126" w:rsidRDefault="002A5126" w:rsidP="002A5126">
            <w:pPr>
              <w:autoSpaceDE w:val="0"/>
              <w:autoSpaceDN w:val="0"/>
              <w:adjustRightInd w:val="0"/>
              <w:spacing w:after="0" w:line="320" w:lineRule="atLeast"/>
              <w:ind w:left="60" w:right="60"/>
              <w:jc w:val="right"/>
              <w:rPr>
                <w:rFonts w:ascii="Arial" w:hAnsi="Arial" w:cs="Arial"/>
                <w:color w:val="000000"/>
                <w:sz w:val="18"/>
                <w:szCs w:val="18"/>
                <w:lang w:val="en-ID"/>
              </w:rPr>
            </w:pPr>
            <w:r w:rsidRPr="002A5126">
              <w:rPr>
                <w:rFonts w:ascii="Arial" w:hAnsi="Arial" w:cs="Arial"/>
                <w:color w:val="000000"/>
                <w:sz w:val="18"/>
                <w:szCs w:val="18"/>
                <w:lang w:val="en-ID"/>
              </w:rPr>
              <w:t>.001</w:t>
            </w:r>
          </w:p>
        </w:tc>
      </w:tr>
      <w:tr w:rsidR="002A5126" w:rsidRPr="002A5126" w14:paraId="736CDBFA" w14:textId="77777777" w:rsidTr="002A5126">
        <w:trPr>
          <w:cantSplit/>
        </w:trPr>
        <w:tc>
          <w:tcPr>
            <w:tcW w:w="829" w:type="dxa"/>
            <w:vMerge/>
            <w:tcBorders>
              <w:top w:val="single" w:sz="16" w:space="0" w:color="000000"/>
              <w:left w:val="single" w:sz="16" w:space="0" w:color="000000"/>
              <w:bottom w:val="single" w:sz="16" w:space="0" w:color="000000"/>
              <w:right w:val="nil"/>
            </w:tcBorders>
            <w:shd w:val="clear" w:color="auto" w:fill="FFFFFF"/>
          </w:tcPr>
          <w:p w14:paraId="243F71F6" w14:textId="77777777" w:rsidR="002A5126" w:rsidRPr="002A5126" w:rsidRDefault="002A5126" w:rsidP="002A5126">
            <w:pPr>
              <w:autoSpaceDE w:val="0"/>
              <w:autoSpaceDN w:val="0"/>
              <w:adjustRightInd w:val="0"/>
              <w:spacing w:after="0" w:line="240" w:lineRule="auto"/>
              <w:rPr>
                <w:rFonts w:ascii="Arial" w:hAnsi="Arial" w:cs="Arial"/>
                <w:color w:val="000000"/>
                <w:sz w:val="18"/>
                <w:szCs w:val="18"/>
                <w:lang w:val="en-ID"/>
              </w:rPr>
            </w:pPr>
          </w:p>
        </w:tc>
        <w:tc>
          <w:tcPr>
            <w:tcW w:w="799" w:type="dxa"/>
            <w:tcBorders>
              <w:top w:val="nil"/>
              <w:left w:val="nil"/>
              <w:bottom w:val="nil"/>
              <w:right w:val="single" w:sz="16" w:space="0" w:color="000000"/>
            </w:tcBorders>
            <w:shd w:val="clear" w:color="auto" w:fill="FFFFFF"/>
          </w:tcPr>
          <w:p w14:paraId="3103A663" w14:textId="77777777" w:rsidR="002A5126" w:rsidRPr="002A5126" w:rsidRDefault="002A5126" w:rsidP="002A5126">
            <w:pPr>
              <w:autoSpaceDE w:val="0"/>
              <w:autoSpaceDN w:val="0"/>
              <w:adjustRightInd w:val="0"/>
              <w:spacing w:after="0" w:line="320" w:lineRule="atLeast"/>
              <w:ind w:left="60" w:right="60"/>
              <w:rPr>
                <w:rFonts w:ascii="Arial" w:hAnsi="Arial" w:cs="Arial"/>
                <w:color w:val="000000"/>
                <w:sz w:val="18"/>
                <w:szCs w:val="18"/>
                <w:lang w:val="en-ID"/>
              </w:rPr>
            </w:pPr>
            <w:r w:rsidRPr="002A5126">
              <w:rPr>
                <w:rFonts w:ascii="Arial" w:hAnsi="Arial" w:cs="Arial"/>
                <w:color w:val="000000"/>
                <w:sz w:val="18"/>
                <w:szCs w:val="18"/>
                <w:lang w:val="en-ID"/>
              </w:rPr>
              <w:t>Block</w:t>
            </w:r>
          </w:p>
        </w:tc>
        <w:tc>
          <w:tcPr>
            <w:tcW w:w="1245" w:type="dxa"/>
            <w:tcBorders>
              <w:top w:val="nil"/>
              <w:left w:val="single" w:sz="16" w:space="0" w:color="000000"/>
              <w:bottom w:val="nil"/>
            </w:tcBorders>
            <w:shd w:val="clear" w:color="auto" w:fill="FFFFFF"/>
            <w:vAlign w:val="center"/>
          </w:tcPr>
          <w:p w14:paraId="7412EA65" w14:textId="77777777" w:rsidR="002A5126" w:rsidRPr="002A5126" w:rsidRDefault="002A5126" w:rsidP="002A5126">
            <w:pPr>
              <w:autoSpaceDE w:val="0"/>
              <w:autoSpaceDN w:val="0"/>
              <w:adjustRightInd w:val="0"/>
              <w:spacing w:after="0" w:line="320" w:lineRule="atLeast"/>
              <w:ind w:left="60" w:right="60"/>
              <w:jc w:val="right"/>
              <w:rPr>
                <w:rFonts w:ascii="Arial" w:hAnsi="Arial" w:cs="Arial"/>
                <w:color w:val="000000"/>
                <w:sz w:val="18"/>
                <w:szCs w:val="18"/>
                <w:lang w:val="en-ID"/>
              </w:rPr>
            </w:pPr>
            <w:r w:rsidRPr="002A5126">
              <w:rPr>
                <w:rFonts w:ascii="Arial" w:hAnsi="Arial" w:cs="Arial"/>
                <w:color w:val="000000"/>
                <w:sz w:val="18"/>
                <w:szCs w:val="18"/>
                <w:lang w:val="en-ID"/>
              </w:rPr>
              <w:t>13.995</w:t>
            </w:r>
          </w:p>
        </w:tc>
        <w:tc>
          <w:tcPr>
            <w:tcW w:w="1015" w:type="dxa"/>
            <w:tcBorders>
              <w:top w:val="nil"/>
              <w:bottom w:val="nil"/>
            </w:tcBorders>
            <w:shd w:val="clear" w:color="auto" w:fill="FFFFFF"/>
            <w:vAlign w:val="center"/>
          </w:tcPr>
          <w:p w14:paraId="14B71B02" w14:textId="77777777" w:rsidR="002A5126" w:rsidRPr="002A5126" w:rsidRDefault="002A5126" w:rsidP="002A5126">
            <w:pPr>
              <w:autoSpaceDE w:val="0"/>
              <w:autoSpaceDN w:val="0"/>
              <w:adjustRightInd w:val="0"/>
              <w:spacing w:after="0" w:line="320" w:lineRule="atLeast"/>
              <w:ind w:left="60" w:right="60"/>
              <w:jc w:val="right"/>
              <w:rPr>
                <w:rFonts w:ascii="Arial" w:hAnsi="Arial" w:cs="Arial"/>
                <w:color w:val="000000"/>
                <w:sz w:val="18"/>
                <w:szCs w:val="18"/>
                <w:lang w:val="en-ID"/>
              </w:rPr>
            </w:pPr>
            <w:r w:rsidRPr="002A5126">
              <w:rPr>
                <w:rFonts w:ascii="Arial" w:hAnsi="Arial" w:cs="Arial"/>
                <w:color w:val="000000"/>
                <w:sz w:val="18"/>
                <w:szCs w:val="18"/>
                <w:lang w:val="en-ID"/>
              </w:rPr>
              <w:t>2</w:t>
            </w:r>
          </w:p>
        </w:tc>
        <w:tc>
          <w:tcPr>
            <w:tcW w:w="1015" w:type="dxa"/>
            <w:tcBorders>
              <w:top w:val="nil"/>
              <w:bottom w:val="nil"/>
              <w:right w:val="single" w:sz="16" w:space="0" w:color="000000"/>
            </w:tcBorders>
            <w:shd w:val="clear" w:color="auto" w:fill="FFFFFF"/>
            <w:vAlign w:val="center"/>
          </w:tcPr>
          <w:p w14:paraId="4F93C802" w14:textId="77777777" w:rsidR="002A5126" w:rsidRPr="002A5126" w:rsidRDefault="002A5126" w:rsidP="002A5126">
            <w:pPr>
              <w:autoSpaceDE w:val="0"/>
              <w:autoSpaceDN w:val="0"/>
              <w:adjustRightInd w:val="0"/>
              <w:spacing w:after="0" w:line="320" w:lineRule="atLeast"/>
              <w:ind w:left="60" w:right="60"/>
              <w:jc w:val="right"/>
              <w:rPr>
                <w:rFonts w:ascii="Arial" w:hAnsi="Arial" w:cs="Arial"/>
                <w:color w:val="000000"/>
                <w:sz w:val="18"/>
                <w:szCs w:val="18"/>
                <w:lang w:val="en-ID"/>
              </w:rPr>
            </w:pPr>
            <w:r w:rsidRPr="002A5126">
              <w:rPr>
                <w:rFonts w:ascii="Arial" w:hAnsi="Arial" w:cs="Arial"/>
                <w:color w:val="000000"/>
                <w:sz w:val="18"/>
                <w:szCs w:val="18"/>
                <w:lang w:val="en-ID"/>
              </w:rPr>
              <w:t>.001</w:t>
            </w:r>
          </w:p>
        </w:tc>
      </w:tr>
      <w:tr w:rsidR="002A5126" w:rsidRPr="002A5126" w14:paraId="4CC4174B" w14:textId="77777777" w:rsidTr="002A5126">
        <w:trPr>
          <w:cantSplit/>
        </w:trPr>
        <w:tc>
          <w:tcPr>
            <w:tcW w:w="829" w:type="dxa"/>
            <w:vMerge/>
            <w:tcBorders>
              <w:top w:val="single" w:sz="16" w:space="0" w:color="000000"/>
              <w:left w:val="single" w:sz="16" w:space="0" w:color="000000"/>
              <w:bottom w:val="single" w:sz="16" w:space="0" w:color="000000"/>
              <w:right w:val="nil"/>
            </w:tcBorders>
            <w:shd w:val="clear" w:color="auto" w:fill="FFFFFF"/>
          </w:tcPr>
          <w:p w14:paraId="323FEB33" w14:textId="77777777" w:rsidR="002A5126" w:rsidRPr="002A5126" w:rsidRDefault="002A5126" w:rsidP="002A5126">
            <w:pPr>
              <w:autoSpaceDE w:val="0"/>
              <w:autoSpaceDN w:val="0"/>
              <w:adjustRightInd w:val="0"/>
              <w:spacing w:after="0" w:line="240" w:lineRule="auto"/>
              <w:rPr>
                <w:rFonts w:ascii="Arial" w:hAnsi="Arial" w:cs="Arial"/>
                <w:color w:val="000000"/>
                <w:sz w:val="18"/>
                <w:szCs w:val="18"/>
                <w:lang w:val="en-ID"/>
              </w:rPr>
            </w:pPr>
          </w:p>
        </w:tc>
        <w:tc>
          <w:tcPr>
            <w:tcW w:w="799" w:type="dxa"/>
            <w:tcBorders>
              <w:top w:val="nil"/>
              <w:left w:val="nil"/>
              <w:bottom w:val="single" w:sz="16" w:space="0" w:color="000000"/>
              <w:right w:val="single" w:sz="16" w:space="0" w:color="000000"/>
            </w:tcBorders>
            <w:shd w:val="clear" w:color="auto" w:fill="FFFFFF"/>
          </w:tcPr>
          <w:p w14:paraId="592ED439" w14:textId="77777777" w:rsidR="002A5126" w:rsidRPr="002A5126" w:rsidRDefault="002A5126" w:rsidP="002A5126">
            <w:pPr>
              <w:autoSpaceDE w:val="0"/>
              <w:autoSpaceDN w:val="0"/>
              <w:adjustRightInd w:val="0"/>
              <w:spacing w:after="0" w:line="320" w:lineRule="atLeast"/>
              <w:ind w:left="60" w:right="60"/>
              <w:rPr>
                <w:rFonts w:ascii="Arial" w:hAnsi="Arial" w:cs="Arial"/>
                <w:color w:val="000000"/>
                <w:sz w:val="18"/>
                <w:szCs w:val="18"/>
                <w:lang w:val="en-ID"/>
              </w:rPr>
            </w:pPr>
            <w:r w:rsidRPr="002A5126">
              <w:rPr>
                <w:rFonts w:ascii="Arial" w:hAnsi="Arial" w:cs="Arial"/>
                <w:color w:val="000000"/>
                <w:sz w:val="18"/>
                <w:szCs w:val="18"/>
                <w:lang w:val="en-ID"/>
              </w:rPr>
              <w:t>Model</w:t>
            </w:r>
          </w:p>
        </w:tc>
        <w:tc>
          <w:tcPr>
            <w:tcW w:w="1245" w:type="dxa"/>
            <w:tcBorders>
              <w:top w:val="nil"/>
              <w:left w:val="single" w:sz="16" w:space="0" w:color="000000"/>
              <w:bottom w:val="single" w:sz="16" w:space="0" w:color="000000"/>
            </w:tcBorders>
            <w:shd w:val="clear" w:color="auto" w:fill="FFFFFF"/>
            <w:vAlign w:val="center"/>
          </w:tcPr>
          <w:p w14:paraId="74908098" w14:textId="77777777" w:rsidR="002A5126" w:rsidRPr="002A5126" w:rsidRDefault="002A5126" w:rsidP="002A5126">
            <w:pPr>
              <w:autoSpaceDE w:val="0"/>
              <w:autoSpaceDN w:val="0"/>
              <w:adjustRightInd w:val="0"/>
              <w:spacing w:after="0" w:line="320" w:lineRule="atLeast"/>
              <w:ind w:left="60" w:right="60"/>
              <w:jc w:val="right"/>
              <w:rPr>
                <w:rFonts w:ascii="Arial" w:hAnsi="Arial" w:cs="Arial"/>
                <w:color w:val="000000"/>
                <w:sz w:val="18"/>
                <w:szCs w:val="18"/>
                <w:lang w:val="en-ID"/>
              </w:rPr>
            </w:pPr>
            <w:r w:rsidRPr="002A5126">
              <w:rPr>
                <w:rFonts w:ascii="Arial" w:hAnsi="Arial" w:cs="Arial"/>
                <w:color w:val="000000"/>
                <w:sz w:val="18"/>
                <w:szCs w:val="18"/>
                <w:lang w:val="en-ID"/>
              </w:rPr>
              <w:t>13.995</w:t>
            </w:r>
          </w:p>
        </w:tc>
        <w:tc>
          <w:tcPr>
            <w:tcW w:w="1015" w:type="dxa"/>
            <w:tcBorders>
              <w:top w:val="nil"/>
              <w:bottom w:val="single" w:sz="16" w:space="0" w:color="000000"/>
            </w:tcBorders>
            <w:shd w:val="clear" w:color="auto" w:fill="FFFFFF"/>
            <w:vAlign w:val="center"/>
          </w:tcPr>
          <w:p w14:paraId="66A24B04" w14:textId="77777777" w:rsidR="002A5126" w:rsidRPr="002A5126" w:rsidRDefault="002A5126" w:rsidP="002A5126">
            <w:pPr>
              <w:autoSpaceDE w:val="0"/>
              <w:autoSpaceDN w:val="0"/>
              <w:adjustRightInd w:val="0"/>
              <w:spacing w:after="0" w:line="320" w:lineRule="atLeast"/>
              <w:ind w:left="60" w:right="60"/>
              <w:jc w:val="right"/>
              <w:rPr>
                <w:rFonts w:ascii="Arial" w:hAnsi="Arial" w:cs="Arial"/>
                <w:color w:val="000000"/>
                <w:sz w:val="18"/>
                <w:szCs w:val="18"/>
                <w:lang w:val="en-ID"/>
              </w:rPr>
            </w:pPr>
            <w:r w:rsidRPr="002A5126">
              <w:rPr>
                <w:rFonts w:ascii="Arial" w:hAnsi="Arial" w:cs="Arial"/>
                <w:color w:val="000000"/>
                <w:sz w:val="18"/>
                <w:szCs w:val="18"/>
                <w:lang w:val="en-ID"/>
              </w:rPr>
              <w:t>2</w:t>
            </w:r>
          </w:p>
        </w:tc>
        <w:tc>
          <w:tcPr>
            <w:tcW w:w="1015" w:type="dxa"/>
            <w:tcBorders>
              <w:top w:val="nil"/>
              <w:bottom w:val="single" w:sz="16" w:space="0" w:color="000000"/>
              <w:right w:val="single" w:sz="16" w:space="0" w:color="000000"/>
            </w:tcBorders>
            <w:shd w:val="clear" w:color="auto" w:fill="FFFFFF"/>
            <w:vAlign w:val="center"/>
          </w:tcPr>
          <w:p w14:paraId="7B24C5C5" w14:textId="77777777" w:rsidR="002A5126" w:rsidRPr="002A5126" w:rsidRDefault="002A5126" w:rsidP="002A5126">
            <w:pPr>
              <w:autoSpaceDE w:val="0"/>
              <w:autoSpaceDN w:val="0"/>
              <w:adjustRightInd w:val="0"/>
              <w:spacing w:after="0" w:line="320" w:lineRule="atLeast"/>
              <w:ind w:left="60" w:right="60"/>
              <w:jc w:val="right"/>
              <w:rPr>
                <w:rFonts w:ascii="Arial" w:hAnsi="Arial" w:cs="Arial"/>
                <w:color w:val="000000"/>
                <w:sz w:val="18"/>
                <w:szCs w:val="18"/>
                <w:lang w:val="en-ID"/>
              </w:rPr>
            </w:pPr>
            <w:r w:rsidRPr="002A5126">
              <w:rPr>
                <w:rFonts w:ascii="Arial" w:hAnsi="Arial" w:cs="Arial"/>
                <w:color w:val="000000"/>
                <w:sz w:val="18"/>
                <w:szCs w:val="18"/>
                <w:lang w:val="en-ID"/>
              </w:rPr>
              <w:t>.001</w:t>
            </w:r>
          </w:p>
        </w:tc>
      </w:tr>
    </w:tbl>
    <w:p w14:paraId="36EAEBF0" w14:textId="74178F36" w:rsidR="00E66AC5" w:rsidRDefault="00E66AC5" w:rsidP="00E66AC5">
      <w:pPr>
        <w:autoSpaceDE w:val="0"/>
        <w:autoSpaceDN w:val="0"/>
        <w:adjustRightInd w:val="0"/>
        <w:spacing w:after="0" w:line="240" w:lineRule="auto"/>
        <w:jc w:val="both"/>
        <w:rPr>
          <w:rFonts w:asciiTheme="majorBidi" w:hAnsiTheme="majorBidi" w:cstheme="majorBidi"/>
          <w:sz w:val="24"/>
          <w:szCs w:val="24"/>
        </w:rPr>
      </w:pPr>
      <w:r w:rsidRPr="00E66AC5">
        <w:rPr>
          <w:rFonts w:asciiTheme="majorBidi" w:hAnsiTheme="majorBidi" w:cstheme="majorBidi"/>
          <w:sz w:val="24"/>
          <w:szCs w:val="24"/>
        </w:rPr>
        <w:t>Table 6 shows that the chi-square value = 13,995 with a degree of freedom = 2 and a significance level of 0</w:t>
      </w:r>
      <w:r w:rsidR="00EC0DFC">
        <w:rPr>
          <w:rFonts w:asciiTheme="majorBidi" w:hAnsiTheme="majorBidi" w:cstheme="majorBidi"/>
          <w:sz w:val="24"/>
          <w:szCs w:val="24"/>
        </w:rPr>
        <w:t>,</w:t>
      </w:r>
      <w:r w:rsidRPr="00E66AC5">
        <w:rPr>
          <w:rFonts w:asciiTheme="majorBidi" w:hAnsiTheme="majorBidi" w:cstheme="majorBidi"/>
          <w:sz w:val="24"/>
          <w:szCs w:val="24"/>
        </w:rPr>
        <w:t>001 (0</w:t>
      </w:r>
      <w:r w:rsidR="00EC0DFC">
        <w:rPr>
          <w:rFonts w:asciiTheme="majorBidi" w:hAnsiTheme="majorBidi" w:cstheme="majorBidi"/>
          <w:sz w:val="24"/>
          <w:szCs w:val="24"/>
        </w:rPr>
        <w:t>,</w:t>
      </w:r>
      <w:r w:rsidRPr="00E66AC5">
        <w:rPr>
          <w:rFonts w:asciiTheme="majorBidi" w:hAnsiTheme="majorBidi" w:cstheme="majorBidi"/>
          <w:sz w:val="24"/>
          <w:szCs w:val="24"/>
        </w:rPr>
        <w:t>001 &lt; 0</w:t>
      </w:r>
      <w:r w:rsidR="00EC0DFC">
        <w:rPr>
          <w:rFonts w:asciiTheme="majorBidi" w:hAnsiTheme="majorBidi" w:cstheme="majorBidi"/>
          <w:sz w:val="24"/>
          <w:szCs w:val="24"/>
        </w:rPr>
        <w:t>,</w:t>
      </w:r>
      <w:r w:rsidRPr="00E66AC5">
        <w:rPr>
          <w:rFonts w:asciiTheme="majorBidi" w:hAnsiTheme="majorBidi" w:cstheme="majorBidi"/>
          <w:sz w:val="24"/>
          <w:szCs w:val="24"/>
        </w:rPr>
        <w:t>05), then H0</w:t>
      </w:r>
      <w:r w:rsidRPr="00E66AC5">
        <w:rPr>
          <w:rFonts w:asciiTheme="majorBidi" w:hAnsiTheme="majorBidi" w:cstheme="majorBidi"/>
          <w:sz w:val="24"/>
          <w:szCs w:val="24"/>
          <w:vertAlign w:val="subscript"/>
        </w:rPr>
        <w:t>1</w:t>
      </w:r>
      <w:r w:rsidRPr="00E66AC5">
        <w:rPr>
          <w:rFonts w:asciiTheme="majorBidi" w:hAnsiTheme="majorBidi" w:cstheme="majorBidi"/>
          <w:sz w:val="24"/>
          <w:szCs w:val="24"/>
        </w:rPr>
        <w:t xml:space="preserve"> must be rejected or in other words Ha</w:t>
      </w:r>
      <w:r w:rsidRPr="00E66AC5">
        <w:rPr>
          <w:rFonts w:asciiTheme="majorBidi" w:hAnsiTheme="majorBidi" w:cstheme="majorBidi"/>
          <w:sz w:val="24"/>
          <w:szCs w:val="24"/>
          <w:vertAlign w:val="subscript"/>
        </w:rPr>
        <w:t>1</w:t>
      </w:r>
      <w:r w:rsidRPr="00E66AC5">
        <w:rPr>
          <w:rFonts w:asciiTheme="majorBidi" w:hAnsiTheme="majorBidi" w:cstheme="majorBidi"/>
          <w:sz w:val="24"/>
          <w:szCs w:val="24"/>
        </w:rPr>
        <w:t xml:space="preserve"> can be accepted. This means that the variables of gender diversity and profitability simultaneously have a significant effect on financial distress.</w:t>
      </w:r>
    </w:p>
    <w:p w14:paraId="2BF29605" w14:textId="78675888" w:rsidR="00012BC5" w:rsidRPr="00091B42" w:rsidRDefault="00012BC5" w:rsidP="001C069B">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4.1.2.</w:t>
      </w:r>
      <w:r w:rsidR="00091B42">
        <w:rPr>
          <w:rFonts w:asciiTheme="majorBidi" w:hAnsiTheme="majorBidi" w:cstheme="majorBidi"/>
          <w:sz w:val="24"/>
          <w:szCs w:val="24"/>
        </w:rPr>
        <w:t xml:space="preserve">5 </w:t>
      </w:r>
      <w:r w:rsidR="00EA5226">
        <w:rPr>
          <w:rFonts w:asciiTheme="majorBidi" w:hAnsiTheme="majorBidi" w:cstheme="majorBidi"/>
          <w:sz w:val="24"/>
          <w:szCs w:val="24"/>
        </w:rPr>
        <w:t>Partial Test</w:t>
      </w:r>
    </w:p>
    <w:p w14:paraId="4BC13730" w14:textId="77777777" w:rsidR="00482826" w:rsidRPr="00482826" w:rsidRDefault="00482826" w:rsidP="00482826">
      <w:pPr>
        <w:autoSpaceDE w:val="0"/>
        <w:autoSpaceDN w:val="0"/>
        <w:adjustRightInd w:val="0"/>
        <w:spacing w:after="0" w:line="240" w:lineRule="auto"/>
        <w:jc w:val="both"/>
        <w:rPr>
          <w:rFonts w:asciiTheme="majorBidi" w:hAnsiTheme="majorBidi" w:cstheme="majorBidi"/>
          <w:sz w:val="24"/>
          <w:szCs w:val="24"/>
        </w:rPr>
      </w:pPr>
    </w:p>
    <w:p w14:paraId="5847C7FF" w14:textId="5C06803F" w:rsidR="003E5690" w:rsidRDefault="003E5690" w:rsidP="003E5690">
      <w:pPr>
        <w:autoSpaceDE w:val="0"/>
        <w:autoSpaceDN w:val="0"/>
        <w:adjustRightInd w:val="0"/>
        <w:spacing w:after="0" w:line="240" w:lineRule="auto"/>
        <w:jc w:val="center"/>
        <w:rPr>
          <w:rFonts w:ascii="Times New Roman" w:hAnsi="Times New Roman"/>
          <w:b/>
          <w:bCs/>
          <w:lang w:val="en-ID"/>
        </w:rPr>
      </w:pPr>
      <w:r w:rsidRPr="00543B55">
        <w:rPr>
          <w:rFonts w:ascii="Times New Roman" w:hAnsi="Times New Roman"/>
          <w:b/>
          <w:bCs/>
          <w:lang w:val="en-ID"/>
        </w:rPr>
        <w:t xml:space="preserve">Tabel </w:t>
      </w:r>
      <w:r>
        <w:rPr>
          <w:rFonts w:ascii="Times New Roman" w:hAnsi="Times New Roman"/>
          <w:b/>
          <w:bCs/>
          <w:lang w:val="en-ID"/>
        </w:rPr>
        <w:t>7</w:t>
      </w:r>
      <w:r w:rsidR="001B38B5">
        <w:rPr>
          <w:rFonts w:ascii="Times New Roman" w:hAnsi="Times New Roman"/>
          <w:b/>
          <w:bCs/>
          <w:lang w:val="en-ID"/>
        </w:rPr>
        <w:t xml:space="preserve">. </w:t>
      </w:r>
      <w:r w:rsidR="00EA5226">
        <w:rPr>
          <w:rFonts w:ascii="Times New Roman" w:hAnsi="Times New Roman"/>
          <w:b/>
          <w:bCs/>
          <w:lang w:val="en-ID"/>
        </w:rPr>
        <w:t>Partial Test Result</w:t>
      </w:r>
    </w:p>
    <w:tbl>
      <w:tblPr>
        <w:tblW w:w="10686"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9"/>
        <w:gridCol w:w="1091"/>
        <w:gridCol w:w="1044"/>
        <w:gridCol w:w="1043"/>
        <w:gridCol w:w="1043"/>
        <w:gridCol w:w="1043"/>
        <w:gridCol w:w="1043"/>
        <w:gridCol w:w="1043"/>
        <w:gridCol w:w="1043"/>
        <w:gridCol w:w="1344"/>
      </w:tblGrid>
      <w:tr w:rsidR="00091B42" w:rsidRPr="007A7F6C" w14:paraId="57A536F2" w14:textId="77777777" w:rsidTr="00825ECC">
        <w:trPr>
          <w:cantSplit/>
        </w:trPr>
        <w:tc>
          <w:tcPr>
            <w:tcW w:w="10686" w:type="dxa"/>
            <w:gridSpan w:val="10"/>
            <w:tcBorders>
              <w:top w:val="nil"/>
              <w:left w:val="nil"/>
              <w:bottom w:val="nil"/>
              <w:right w:val="nil"/>
            </w:tcBorders>
            <w:shd w:val="clear" w:color="auto" w:fill="FFFFFF"/>
            <w:vAlign w:val="center"/>
          </w:tcPr>
          <w:p w14:paraId="28657779" w14:textId="77777777" w:rsidR="00091B42" w:rsidRPr="007A7F6C" w:rsidRDefault="00091B42" w:rsidP="00825ECC">
            <w:pPr>
              <w:autoSpaceDE w:val="0"/>
              <w:autoSpaceDN w:val="0"/>
              <w:adjustRightInd w:val="0"/>
              <w:spacing w:after="0" w:line="320" w:lineRule="atLeast"/>
              <w:ind w:left="60" w:right="60"/>
              <w:jc w:val="center"/>
              <w:rPr>
                <w:rFonts w:ascii="Arial" w:hAnsi="Arial" w:cs="Arial"/>
                <w:color w:val="000000"/>
                <w:sz w:val="18"/>
                <w:szCs w:val="18"/>
                <w:lang w:val="en-ID"/>
              </w:rPr>
            </w:pPr>
            <w:r w:rsidRPr="007A7F6C">
              <w:rPr>
                <w:rFonts w:ascii="Arial" w:hAnsi="Arial" w:cs="Arial"/>
                <w:b/>
                <w:bCs/>
                <w:color w:val="000000"/>
                <w:sz w:val="18"/>
                <w:szCs w:val="18"/>
                <w:lang w:val="en-ID"/>
              </w:rPr>
              <w:t>Variables in the Equation</w:t>
            </w:r>
          </w:p>
        </w:tc>
      </w:tr>
      <w:tr w:rsidR="00091B42" w:rsidRPr="007A7F6C" w14:paraId="34E66F43" w14:textId="77777777" w:rsidTr="00825ECC">
        <w:trPr>
          <w:cantSplit/>
        </w:trPr>
        <w:tc>
          <w:tcPr>
            <w:tcW w:w="2040" w:type="dxa"/>
            <w:gridSpan w:val="2"/>
            <w:vMerge w:val="restart"/>
            <w:tcBorders>
              <w:top w:val="single" w:sz="16" w:space="0" w:color="000000"/>
              <w:left w:val="single" w:sz="16" w:space="0" w:color="000000"/>
              <w:bottom w:val="nil"/>
              <w:right w:val="nil"/>
            </w:tcBorders>
            <w:shd w:val="clear" w:color="auto" w:fill="FFFFFF"/>
            <w:vAlign w:val="bottom"/>
          </w:tcPr>
          <w:p w14:paraId="7839C185" w14:textId="77777777" w:rsidR="00091B42" w:rsidRPr="007A7F6C" w:rsidRDefault="00091B42" w:rsidP="00825ECC">
            <w:pPr>
              <w:autoSpaceDE w:val="0"/>
              <w:autoSpaceDN w:val="0"/>
              <w:adjustRightInd w:val="0"/>
              <w:spacing w:after="0" w:line="240" w:lineRule="auto"/>
              <w:rPr>
                <w:rFonts w:ascii="Times New Roman" w:hAnsi="Times New Roman"/>
                <w:sz w:val="24"/>
                <w:szCs w:val="24"/>
                <w:lang w:val="en-ID"/>
              </w:rPr>
            </w:pPr>
          </w:p>
        </w:tc>
        <w:tc>
          <w:tcPr>
            <w:tcW w:w="1044" w:type="dxa"/>
            <w:vMerge w:val="restart"/>
            <w:tcBorders>
              <w:top w:val="single" w:sz="16" w:space="0" w:color="000000"/>
              <w:left w:val="single" w:sz="16" w:space="0" w:color="000000"/>
            </w:tcBorders>
            <w:shd w:val="clear" w:color="auto" w:fill="FFFFFF"/>
            <w:vAlign w:val="bottom"/>
          </w:tcPr>
          <w:p w14:paraId="5AC202D3" w14:textId="77777777" w:rsidR="00091B42" w:rsidRPr="007A7F6C" w:rsidRDefault="00091B42" w:rsidP="00825ECC">
            <w:pPr>
              <w:autoSpaceDE w:val="0"/>
              <w:autoSpaceDN w:val="0"/>
              <w:adjustRightInd w:val="0"/>
              <w:spacing w:after="0" w:line="320" w:lineRule="atLeast"/>
              <w:ind w:left="60" w:right="60"/>
              <w:jc w:val="center"/>
              <w:rPr>
                <w:rFonts w:ascii="Arial" w:hAnsi="Arial" w:cs="Arial"/>
                <w:color w:val="000000"/>
                <w:sz w:val="18"/>
                <w:szCs w:val="18"/>
                <w:lang w:val="en-ID"/>
              </w:rPr>
            </w:pPr>
            <w:r w:rsidRPr="007A7F6C">
              <w:rPr>
                <w:rFonts w:ascii="Arial" w:hAnsi="Arial" w:cs="Arial"/>
                <w:color w:val="000000"/>
                <w:sz w:val="18"/>
                <w:szCs w:val="18"/>
                <w:lang w:val="en-ID"/>
              </w:rPr>
              <w:t>B</w:t>
            </w:r>
          </w:p>
        </w:tc>
        <w:tc>
          <w:tcPr>
            <w:tcW w:w="1043" w:type="dxa"/>
            <w:vMerge w:val="restart"/>
            <w:tcBorders>
              <w:top w:val="single" w:sz="16" w:space="0" w:color="000000"/>
            </w:tcBorders>
            <w:shd w:val="clear" w:color="auto" w:fill="FFFFFF"/>
            <w:vAlign w:val="bottom"/>
          </w:tcPr>
          <w:p w14:paraId="5FF34E10" w14:textId="77777777" w:rsidR="00091B42" w:rsidRPr="007A7F6C" w:rsidRDefault="00091B42" w:rsidP="00825ECC">
            <w:pPr>
              <w:autoSpaceDE w:val="0"/>
              <w:autoSpaceDN w:val="0"/>
              <w:adjustRightInd w:val="0"/>
              <w:spacing w:after="0" w:line="320" w:lineRule="atLeast"/>
              <w:ind w:left="60" w:right="60"/>
              <w:jc w:val="center"/>
              <w:rPr>
                <w:rFonts w:ascii="Arial" w:hAnsi="Arial" w:cs="Arial"/>
                <w:color w:val="000000"/>
                <w:sz w:val="18"/>
                <w:szCs w:val="18"/>
                <w:lang w:val="en-ID"/>
              </w:rPr>
            </w:pPr>
            <w:r w:rsidRPr="007A7F6C">
              <w:rPr>
                <w:rFonts w:ascii="Arial" w:hAnsi="Arial" w:cs="Arial"/>
                <w:color w:val="000000"/>
                <w:sz w:val="18"/>
                <w:szCs w:val="18"/>
                <w:lang w:val="en-ID"/>
              </w:rPr>
              <w:t>S.E.</w:t>
            </w:r>
          </w:p>
        </w:tc>
        <w:tc>
          <w:tcPr>
            <w:tcW w:w="1043" w:type="dxa"/>
            <w:vMerge w:val="restart"/>
            <w:tcBorders>
              <w:top w:val="single" w:sz="16" w:space="0" w:color="000000"/>
            </w:tcBorders>
            <w:shd w:val="clear" w:color="auto" w:fill="FFFFFF"/>
            <w:vAlign w:val="bottom"/>
          </w:tcPr>
          <w:p w14:paraId="1406ADDB" w14:textId="77777777" w:rsidR="00091B42" w:rsidRPr="007A7F6C" w:rsidRDefault="00091B42" w:rsidP="00825ECC">
            <w:pPr>
              <w:autoSpaceDE w:val="0"/>
              <w:autoSpaceDN w:val="0"/>
              <w:adjustRightInd w:val="0"/>
              <w:spacing w:after="0" w:line="320" w:lineRule="atLeast"/>
              <w:ind w:left="60" w:right="60"/>
              <w:jc w:val="center"/>
              <w:rPr>
                <w:rFonts w:ascii="Arial" w:hAnsi="Arial" w:cs="Arial"/>
                <w:color w:val="000000"/>
                <w:sz w:val="18"/>
                <w:szCs w:val="18"/>
                <w:lang w:val="en-ID"/>
              </w:rPr>
            </w:pPr>
            <w:r w:rsidRPr="007A7F6C">
              <w:rPr>
                <w:rFonts w:ascii="Arial" w:hAnsi="Arial" w:cs="Arial"/>
                <w:color w:val="000000"/>
                <w:sz w:val="18"/>
                <w:szCs w:val="18"/>
                <w:lang w:val="en-ID"/>
              </w:rPr>
              <w:t>Wald</w:t>
            </w:r>
          </w:p>
        </w:tc>
        <w:tc>
          <w:tcPr>
            <w:tcW w:w="1043" w:type="dxa"/>
            <w:vMerge w:val="restart"/>
            <w:tcBorders>
              <w:top w:val="single" w:sz="16" w:space="0" w:color="000000"/>
            </w:tcBorders>
            <w:shd w:val="clear" w:color="auto" w:fill="FFFFFF"/>
            <w:vAlign w:val="bottom"/>
          </w:tcPr>
          <w:p w14:paraId="5F486F91" w14:textId="77777777" w:rsidR="00091B42" w:rsidRPr="007A7F6C" w:rsidRDefault="00091B42" w:rsidP="00825ECC">
            <w:pPr>
              <w:autoSpaceDE w:val="0"/>
              <w:autoSpaceDN w:val="0"/>
              <w:adjustRightInd w:val="0"/>
              <w:spacing w:after="0" w:line="320" w:lineRule="atLeast"/>
              <w:ind w:left="60" w:right="60"/>
              <w:jc w:val="center"/>
              <w:rPr>
                <w:rFonts w:ascii="Arial" w:hAnsi="Arial" w:cs="Arial"/>
                <w:color w:val="000000"/>
                <w:sz w:val="18"/>
                <w:szCs w:val="18"/>
                <w:lang w:val="en-ID"/>
              </w:rPr>
            </w:pPr>
            <w:r w:rsidRPr="007A7F6C">
              <w:rPr>
                <w:rFonts w:ascii="Arial" w:hAnsi="Arial" w:cs="Arial"/>
                <w:color w:val="000000"/>
                <w:sz w:val="18"/>
                <w:szCs w:val="18"/>
                <w:lang w:val="en-ID"/>
              </w:rPr>
              <w:t>df</w:t>
            </w:r>
          </w:p>
        </w:tc>
        <w:tc>
          <w:tcPr>
            <w:tcW w:w="1043" w:type="dxa"/>
            <w:vMerge w:val="restart"/>
            <w:tcBorders>
              <w:top w:val="single" w:sz="16" w:space="0" w:color="000000"/>
            </w:tcBorders>
            <w:shd w:val="clear" w:color="auto" w:fill="FFFFFF"/>
            <w:vAlign w:val="bottom"/>
          </w:tcPr>
          <w:p w14:paraId="78ECF2AD" w14:textId="77777777" w:rsidR="00091B42" w:rsidRPr="007A7F6C" w:rsidRDefault="00091B42" w:rsidP="00825ECC">
            <w:pPr>
              <w:autoSpaceDE w:val="0"/>
              <w:autoSpaceDN w:val="0"/>
              <w:adjustRightInd w:val="0"/>
              <w:spacing w:after="0" w:line="320" w:lineRule="atLeast"/>
              <w:ind w:left="60" w:right="60"/>
              <w:jc w:val="center"/>
              <w:rPr>
                <w:rFonts w:ascii="Arial" w:hAnsi="Arial" w:cs="Arial"/>
                <w:color w:val="000000"/>
                <w:sz w:val="18"/>
                <w:szCs w:val="18"/>
                <w:lang w:val="en-ID"/>
              </w:rPr>
            </w:pPr>
            <w:r w:rsidRPr="007A7F6C">
              <w:rPr>
                <w:rFonts w:ascii="Arial" w:hAnsi="Arial" w:cs="Arial"/>
                <w:color w:val="000000"/>
                <w:sz w:val="18"/>
                <w:szCs w:val="18"/>
                <w:lang w:val="en-ID"/>
              </w:rPr>
              <w:t>Sig.</w:t>
            </w:r>
          </w:p>
        </w:tc>
        <w:tc>
          <w:tcPr>
            <w:tcW w:w="1043" w:type="dxa"/>
            <w:vMerge w:val="restart"/>
            <w:tcBorders>
              <w:top w:val="single" w:sz="16" w:space="0" w:color="000000"/>
            </w:tcBorders>
            <w:shd w:val="clear" w:color="auto" w:fill="FFFFFF"/>
            <w:vAlign w:val="bottom"/>
          </w:tcPr>
          <w:p w14:paraId="3526D15B" w14:textId="77777777" w:rsidR="00091B42" w:rsidRPr="007A7F6C" w:rsidRDefault="00091B42" w:rsidP="00825ECC">
            <w:pPr>
              <w:autoSpaceDE w:val="0"/>
              <w:autoSpaceDN w:val="0"/>
              <w:adjustRightInd w:val="0"/>
              <w:spacing w:after="0" w:line="320" w:lineRule="atLeast"/>
              <w:ind w:left="60" w:right="60"/>
              <w:jc w:val="center"/>
              <w:rPr>
                <w:rFonts w:ascii="Arial" w:hAnsi="Arial" w:cs="Arial"/>
                <w:color w:val="000000"/>
                <w:sz w:val="18"/>
                <w:szCs w:val="18"/>
                <w:lang w:val="en-ID"/>
              </w:rPr>
            </w:pPr>
            <w:r w:rsidRPr="007A7F6C">
              <w:rPr>
                <w:rFonts w:ascii="Arial" w:hAnsi="Arial" w:cs="Arial"/>
                <w:color w:val="000000"/>
                <w:sz w:val="18"/>
                <w:szCs w:val="18"/>
                <w:lang w:val="en-ID"/>
              </w:rPr>
              <w:t>Exp(B)</w:t>
            </w:r>
          </w:p>
        </w:tc>
        <w:tc>
          <w:tcPr>
            <w:tcW w:w="2387" w:type="dxa"/>
            <w:gridSpan w:val="2"/>
            <w:tcBorders>
              <w:top w:val="single" w:sz="16" w:space="0" w:color="000000"/>
              <w:right w:val="single" w:sz="16" w:space="0" w:color="000000"/>
            </w:tcBorders>
            <w:shd w:val="clear" w:color="auto" w:fill="FFFFFF"/>
            <w:vAlign w:val="bottom"/>
          </w:tcPr>
          <w:p w14:paraId="2D3A694D" w14:textId="77777777" w:rsidR="00091B42" w:rsidRPr="007A7F6C" w:rsidRDefault="00091B42" w:rsidP="00825ECC">
            <w:pPr>
              <w:autoSpaceDE w:val="0"/>
              <w:autoSpaceDN w:val="0"/>
              <w:adjustRightInd w:val="0"/>
              <w:spacing w:after="0" w:line="320" w:lineRule="atLeast"/>
              <w:ind w:left="60" w:right="60"/>
              <w:jc w:val="center"/>
              <w:rPr>
                <w:rFonts w:ascii="Arial" w:hAnsi="Arial" w:cs="Arial"/>
                <w:color w:val="000000"/>
                <w:sz w:val="18"/>
                <w:szCs w:val="18"/>
                <w:lang w:val="en-ID"/>
              </w:rPr>
            </w:pPr>
            <w:r w:rsidRPr="007A7F6C">
              <w:rPr>
                <w:rFonts w:ascii="Arial" w:hAnsi="Arial" w:cs="Arial"/>
                <w:color w:val="000000"/>
                <w:sz w:val="18"/>
                <w:szCs w:val="18"/>
                <w:lang w:val="en-ID"/>
              </w:rPr>
              <w:t>95% C.I.for EXP(B)</w:t>
            </w:r>
          </w:p>
        </w:tc>
      </w:tr>
      <w:tr w:rsidR="00091B42" w:rsidRPr="007A7F6C" w14:paraId="3661C746" w14:textId="77777777" w:rsidTr="00825ECC">
        <w:trPr>
          <w:cantSplit/>
          <w:trHeight w:val="40"/>
        </w:trPr>
        <w:tc>
          <w:tcPr>
            <w:tcW w:w="2040" w:type="dxa"/>
            <w:gridSpan w:val="2"/>
            <w:vMerge/>
            <w:tcBorders>
              <w:top w:val="single" w:sz="16" w:space="0" w:color="000000"/>
              <w:left w:val="single" w:sz="16" w:space="0" w:color="000000"/>
              <w:bottom w:val="nil"/>
              <w:right w:val="nil"/>
            </w:tcBorders>
            <w:shd w:val="clear" w:color="auto" w:fill="FFFFFF"/>
            <w:vAlign w:val="bottom"/>
          </w:tcPr>
          <w:p w14:paraId="07473157" w14:textId="77777777" w:rsidR="00091B42" w:rsidRPr="007A7F6C" w:rsidRDefault="00091B42" w:rsidP="00825ECC">
            <w:pPr>
              <w:autoSpaceDE w:val="0"/>
              <w:autoSpaceDN w:val="0"/>
              <w:adjustRightInd w:val="0"/>
              <w:spacing w:after="0" w:line="240" w:lineRule="auto"/>
              <w:rPr>
                <w:rFonts w:ascii="Arial" w:hAnsi="Arial" w:cs="Arial"/>
                <w:color w:val="000000"/>
                <w:sz w:val="18"/>
                <w:szCs w:val="18"/>
                <w:lang w:val="en-ID"/>
              </w:rPr>
            </w:pPr>
          </w:p>
        </w:tc>
        <w:tc>
          <w:tcPr>
            <w:tcW w:w="1044" w:type="dxa"/>
            <w:vMerge/>
            <w:tcBorders>
              <w:top w:val="single" w:sz="16" w:space="0" w:color="000000"/>
              <w:left w:val="single" w:sz="16" w:space="0" w:color="000000"/>
            </w:tcBorders>
            <w:shd w:val="clear" w:color="auto" w:fill="FFFFFF"/>
            <w:vAlign w:val="bottom"/>
          </w:tcPr>
          <w:p w14:paraId="513C7B78" w14:textId="77777777" w:rsidR="00091B42" w:rsidRPr="007A7F6C" w:rsidRDefault="00091B42" w:rsidP="00825ECC">
            <w:pPr>
              <w:autoSpaceDE w:val="0"/>
              <w:autoSpaceDN w:val="0"/>
              <w:adjustRightInd w:val="0"/>
              <w:spacing w:after="0" w:line="240" w:lineRule="auto"/>
              <w:rPr>
                <w:rFonts w:ascii="Arial" w:hAnsi="Arial" w:cs="Arial"/>
                <w:color w:val="000000"/>
                <w:sz w:val="18"/>
                <w:szCs w:val="18"/>
                <w:lang w:val="en-ID"/>
              </w:rPr>
            </w:pPr>
          </w:p>
        </w:tc>
        <w:tc>
          <w:tcPr>
            <w:tcW w:w="1043" w:type="dxa"/>
            <w:vMerge/>
            <w:tcBorders>
              <w:top w:val="single" w:sz="16" w:space="0" w:color="000000"/>
            </w:tcBorders>
            <w:shd w:val="clear" w:color="auto" w:fill="FFFFFF"/>
            <w:vAlign w:val="bottom"/>
          </w:tcPr>
          <w:p w14:paraId="18599286" w14:textId="77777777" w:rsidR="00091B42" w:rsidRPr="007A7F6C" w:rsidRDefault="00091B42" w:rsidP="00825ECC">
            <w:pPr>
              <w:autoSpaceDE w:val="0"/>
              <w:autoSpaceDN w:val="0"/>
              <w:adjustRightInd w:val="0"/>
              <w:spacing w:after="0" w:line="240" w:lineRule="auto"/>
              <w:rPr>
                <w:rFonts w:ascii="Arial" w:hAnsi="Arial" w:cs="Arial"/>
                <w:color w:val="000000"/>
                <w:sz w:val="18"/>
                <w:szCs w:val="18"/>
                <w:lang w:val="en-ID"/>
              </w:rPr>
            </w:pPr>
          </w:p>
        </w:tc>
        <w:tc>
          <w:tcPr>
            <w:tcW w:w="1043" w:type="dxa"/>
            <w:vMerge/>
            <w:tcBorders>
              <w:top w:val="single" w:sz="16" w:space="0" w:color="000000"/>
            </w:tcBorders>
            <w:shd w:val="clear" w:color="auto" w:fill="FFFFFF"/>
            <w:vAlign w:val="bottom"/>
          </w:tcPr>
          <w:p w14:paraId="3F56CFAF" w14:textId="77777777" w:rsidR="00091B42" w:rsidRPr="007A7F6C" w:rsidRDefault="00091B42" w:rsidP="00825ECC">
            <w:pPr>
              <w:autoSpaceDE w:val="0"/>
              <w:autoSpaceDN w:val="0"/>
              <w:adjustRightInd w:val="0"/>
              <w:spacing w:after="0" w:line="240" w:lineRule="auto"/>
              <w:rPr>
                <w:rFonts w:ascii="Arial" w:hAnsi="Arial" w:cs="Arial"/>
                <w:color w:val="000000"/>
                <w:sz w:val="18"/>
                <w:szCs w:val="18"/>
                <w:lang w:val="en-ID"/>
              </w:rPr>
            </w:pPr>
          </w:p>
        </w:tc>
        <w:tc>
          <w:tcPr>
            <w:tcW w:w="1043" w:type="dxa"/>
            <w:vMerge/>
            <w:tcBorders>
              <w:top w:val="single" w:sz="16" w:space="0" w:color="000000"/>
            </w:tcBorders>
            <w:shd w:val="clear" w:color="auto" w:fill="FFFFFF"/>
            <w:vAlign w:val="bottom"/>
          </w:tcPr>
          <w:p w14:paraId="006A3E7A" w14:textId="77777777" w:rsidR="00091B42" w:rsidRPr="007A7F6C" w:rsidRDefault="00091B42" w:rsidP="00825ECC">
            <w:pPr>
              <w:autoSpaceDE w:val="0"/>
              <w:autoSpaceDN w:val="0"/>
              <w:adjustRightInd w:val="0"/>
              <w:spacing w:after="0" w:line="240" w:lineRule="auto"/>
              <w:rPr>
                <w:rFonts w:ascii="Arial" w:hAnsi="Arial" w:cs="Arial"/>
                <w:color w:val="000000"/>
                <w:sz w:val="18"/>
                <w:szCs w:val="18"/>
                <w:lang w:val="en-ID"/>
              </w:rPr>
            </w:pPr>
          </w:p>
        </w:tc>
        <w:tc>
          <w:tcPr>
            <w:tcW w:w="1043" w:type="dxa"/>
            <w:vMerge/>
            <w:tcBorders>
              <w:top w:val="single" w:sz="16" w:space="0" w:color="000000"/>
            </w:tcBorders>
            <w:shd w:val="clear" w:color="auto" w:fill="FFFFFF"/>
            <w:vAlign w:val="bottom"/>
          </w:tcPr>
          <w:p w14:paraId="06EB6FE4" w14:textId="77777777" w:rsidR="00091B42" w:rsidRPr="007A7F6C" w:rsidRDefault="00091B42" w:rsidP="00825ECC">
            <w:pPr>
              <w:autoSpaceDE w:val="0"/>
              <w:autoSpaceDN w:val="0"/>
              <w:adjustRightInd w:val="0"/>
              <w:spacing w:after="0" w:line="240" w:lineRule="auto"/>
              <w:rPr>
                <w:rFonts w:ascii="Arial" w:hAnsi="Arial" w:cs="Arial"/>
                <w:color w:val="000000"/>
                <w:sz w:val="18"/>
                <w:szCs w:val="18"/>
                <w:lang w:val="en-ID"/>
              </w:rPr>
            </w:pPr>
          </w:p>
        </w:tc>
        <w:tc>
          <w:tcPr>
            <w:tcW w:w="1043" w:type="dxa"/>
            <w:vMerge/>
            <w:tcBorders>
              <w:top w:val="single" w:sz="16" w:space="0" w:color="000000"/>
            </w:tcBorders>
            <w:shd w:val="clear" w:color="auto" w:fill="FFFFFF"/>
            <w:vAlign w:val="bottom"/>
          </w:tcPr>
          <w:p w14:paraId="11303FB2" w14:textId="77777777" w:rsidR="00091B42" w:rsidRPr="007A7F6C" w:rsidRDefault="00091B42" w:rsidP="00825ECC">
            <w:pPr>
              <w:autoSpaceDE w:val="0"/>
              <w:autoSpaceDN w:val="0"/>
              <w:adjustRightInd w:val="0"/>
              <w:spacing w:after="0" w:line="240" w:lineRule="auto"/>
              <w:rPr>
                <w:rFonts w:ascii="Arial" w:hAnsi="Arial" w:cs="Arial"/>
                <w:color w:val="000000"/>
                <w:sz w:val="18"/>
                <w:szCs w:val="18"/>
                <w:lang w:val="en-ID"/>
              </w:rPr>
            </w:pPr>
          </w:p>
        </w:tc>
        <w:tc>
          <w:tcPr>
            <w:tcW w:w="1043" w:type="dxa"/>
            <w:tcBorders>
              <w:bottom w:val="single" w:sz="16" w:space="0" w:color="000000"/>
            </w:tcBorders>
            <w:shd w:val="clear" w:color="auto" w:fill="FFFFFF"/>
            <w:vAlign w:val="bottom"/>
          </w:tcPr>
          <w:p w14:paraId="030841AF" w14:textId="77777777" w:rsidR="00091B42" w:rsidRPr="007A7F6C" w:rsidRDefault="00091B42" w:rsidP="00825ECC">
            <w:pPr>
              <w:autoSpaceDE w:val="0"/>
              <w:autoSpaceDN w:val="0"/>
              <w:adjustRightInd w:val="0"/>
              <w:spacing w:after="0" w:line="320" w:lineRule="atLeast"/>
              <w:ind w:left="60" w:right="60"/>
              <w:jc w:val="center"/>
              <w:rPr>
                <w:rFonts w:ascii="Arial" w:hAnsi="Arial" w:cs="Arial"/>
                <w:color w:val="000000"/>
                <w:sz w:val="18"/>
                <w:szCs w:val="18"/>
                <w:lang w:val="en-ID"/>
              </w:rPr>
            </w:pPr>
            <w:r w:rsidRPr="007A7F6C">
              <w:rPr>
                <w:rFonts w:ascii="Arial" w:hAnsi="Arial" w:cs="Arial"/>
                <w:color w:val="000000"/>
                <w:sz w:val="18"/>
                <w:szCs w:val="18"/>
                <w:lang w:val="en-ID"/>
              </w:rPr>
              <w:t>Lower</w:t>
            </w:r>
          </w:p>
        </w:tc>
        <w:tc>
          <w:tcPr>
            <w:tcW w:w="1344" w:type="dxa"/>
            <w:tcBorders>
              <w:bottom w:val="single" w:sz="16" w:space="0" w:color="000000"/>
              <w:right w:val="single" w:sz="16" w:space="0" w:color="000000"/>
            </w:tcBorders>
            <w:shd w:val="clear" w:color="auto" w:fill="FFFFFF"/>
            <w:vAlign w:val="bottom"/>
          </w:tcPr>
          <w:p w14:paraId="6ECC8045" w14:textId="77777777" w:rsidR="00091B42" w:rsidRPr="007A7F6C" w:rsidRDefault="00091B42" w:rsidP="00825ECC">
            <w:pPr>
              <w:autoSpaceDE w:val="0"/>
              <w:autoSpaceDN w:val="0"/>
              <w:adjustRightInd w:val="0"/>
              <w:spacing w:after="0" w:line="320" w:lineRule="atLeast"/>
              <w:ind w:left="60" w:right="60"/>
              <w:jc w:val="center"/>
              <w:rPr>
                <w:rFonts w:ascii="Arial" w:hAnsi="Arial" w:cs="Arial"/>
                <w:color w:val="000000"/>
                <w:sz w:val="18"/>
                <w:szCs w:val="18"/>
                <w:lang w:val="en-ID"/>
              </w:rPr>
            </w:pPr>
            <w:r w:rsidRPr="007A7F6C">
              <w:rPr>
                <w:rFonts w:ascii="Arial" w:hAnsi="Arial" w:cs="Arial"/>
                <w:color w:val="000000"/>
                <w:sz w:val="18"/>
                <w:szCs w:val="18"/>
                <w:lang w:val="en-ID"/>
              </w:rPr>
              <w:t>Upper</w:t>
            </w:r>
          </w:p>
        </w:tc>
      </w:tr>
      <w:tr w:rsidR="00091B42" w:rsidRPr="007A7F6C" w14:paraId="3052BF81" w14:textId="77777777" w:rsidTr="00825ECC">
        <w:trPr>
          <w:cantSplit/>
        </w:trPr>
        <w:tc>
          <w:tcPr>
            <w:tcW w:w="949" w:type="dxa"/>
            <w:vMerge w:val="restart"/>
            <w:tcBorders>
              <w:top w:val="single" w:sz="16" w:space="0" w:color="000000"/>
              <w:left w:val="single" w:sz="16" w:space="0" w:color="000000"/>
              <w:bottom w:val="single" w:sz="16" w:space="0" w:color="000000"/>
              <w:right w:val="nil"/>
            </w:tcBorders>
            <w:shd w:val="clear" w:color="auto" w:fill="FFFFFF"/>
          </w:tcPr>
          <w:p w14:paraId="6026A677" w14:textId="77777777" w:rsidR="00091B42" w:rsidRPr="007A7F6C" w:rsidRDefault="00091B42" w:rsidP="00825ECC">
            <w:pPr>
              <w:autoSpaceDE w:val="0"/>
              <w:autoSpaceDN w:val="0"/>
              <w:adjustRightInd w:val="0"/>
              <w:spacing w:after="0" w:line="320" w:lineRule="atLeast"/>
              <w:ind w:left="60" w:right="60"/>
              <w:rPr>
                <w:rFonts w:ascii="Arial" w:hAnsi="Arial" w:cs="Arial"/>
                <w:color w:val="000000"/>
                <w:sz w:val="18"/>
                <w:szCs w:val="18"/>
                <w:lang w:val="en-ID"/>
              </w:rPr>
            </w:pPr>
            <w:r w:rsidRPr="007A7F6C">
              <w:rPr>
                <w:rFonts w:ascii="Arial" w:hAnsi="Arial" w:cs="Arial"/>
                <w:color w:val="000000"/>
                <w:sz w:val="18"/>
                <w:szCs w:val="18"/>
                <w:lang w:val="en-ID"/>
              </w:rPr>
              <w:t>Step 1</w:t>
            </w:r>
            <w:r w:rsidRPr="007A7F6C">
              <w:rPr>
                <w:rFonts w:ascii="Arial" w:hAnsi="Arial" w:cs="Arial"/>
                <w:color w:val="000000"/>
                <w:sz w:val="18"/>
                <w:szCs w:val="18"/>
                <w:vertAlign w:val="superscript"/>
                <w:lang w:val="en-ID"/>
              </w:rPr>
              <w:t>a</w:t>
            </w:r>
          </w:p>
        </w:tc>
        <w:tc>
          <w:tcPr>
            <w:tcW w:w="1091" w:type="dxa"/>
            <w:tcBorders>
              <w:top w:val="single" w:sz="16" w:space="0" w:color="000000"/>
              <w:left w:val="nil"/>
              <w:bottom w:val="nil"/>
              <w:right w:val="single" w:sz="16" w:space="0" w:color="000000"/>
            </w:tcBorders>
            <w:shd w:val="clear" w:color="auto" w:fill="FFFFFF"/>
          </w:tcPr>
          <w:p w14:paraId="45CCFB7F" w14:textId="77777777" w:rsidR="00091B42" w:rsidRPr="007A7F6C" w:rsidRDefault="00091B42" w:rsidP="00825ECC">
            <w:pPr>
              <w:autoSpaceDE w:val="0"/>
              <w:autoSpaceDN w:val="0"/>
              <w:adjustRightInd w:val="0"/>
              <w:spacing w:after="0" w:line="320" w:lineRule="atLeast"/>
              <w:ind w:left="60" w:right="60"/>
              <w:rPr>
                <w:rFonts w:ascii="Arial" w:hAnsi="Arial" w:cs="Arial"/>
                <w:color w:val="000000"/>
                <w:sz w:val="18"/>
                <w:szCs w:val="18"/>
                <w:lang w:val="en-ID"/>
              </w:rPr>
            </w:pPr>
            <w:r w:rsidRPr="007A7F6C">
              <w:rPr>
                <w:rFonts w:ascii="Arial" w:hAnsi="Arial" w:cs="Arial"/>
                <w:color w:val="000000"/>
                <w:sz w:val="18"/>
                <w:szCs w:val="18"/>
                <w:lang w:val="en-ID"/>
              </w:rPr>
              <w:t>GD_X1</w:t>
            </w:r>
          </w:p>
        </w:tc>
        <w:tc>
          <w:tcPr>
            <w:tcW w:w="1044" w:type="dxa"/>
            <w:tcBorders>
              <w:top w:val="single" w:sz="16" w:space="0" w:color="000000"/>
              <w:left w:val="single" w:sz="16" w:space="0" w:color="000000"/>
              <w:bottom w:val="nil"/>
            </w:tcBorders>
            <w:shd w:val="clear" w:color="auto" w:fill="FFFFFF"/>
            <w:vAlign w:val="center"/>
          </w:tcPr>
          <w:p w14:paraId="63D90FED"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5.434</w:t>
            </w:r>
          </w:p>
        </w:tc>
        <w:tc>
          <w:tcPr>
            <w:tcW w:w="1043" w:type="dxa"/>
            <w:tcBorders>
              <w:top w:val="single" w:sz="16" w:space="0" w:color="000000"/>
              <w:bottom w:val="nil"/>
            </w:tcBorders>
            <w:shd w:val="clear" w:color="auto" w:fill="FFFFFF"/>
            <w:vAlign w:val="center"/>
          </w:tcPr>
          <w:p w14:paraId="1944DA4E"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3.317</w:t>
            </w:r>
          </w:p>
        </w:tc>
        <w:tc>
          <w:tcPr>
            <w:tcW w:w="1043" w:type="dxa"/>
            <w:tcBorders>
              <w:top w:val="single" w:sz="16" w:space="0" w:color="000000"/>
              <w:bottom w:val="nil"/>
            </w:tcBorders>
            <w:shd w:val="clear" w:color="auto" w:fill="FFFFFF"/>
            <w:vAlign w:val="center"/>
          </w:tcPr>
          <w:p w14:paraId="0177A8B3"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2.683</w:t>
            </w:r>
          </w:p>
        </w:tc>
        <w:tc>
          <w:tcPr>
            <w:tcW w:w="1043" w:type="dxa"/>
            <w:tcBorders>
              <w:top w:val="single" w:sz="16" w:space="0" w:color="000000"/>
              <w:bottom w:val="nil"/>
            </w:tcBorders>
            <w:shd w:val="clear" w:color="auto" w:fill="FFFFFF"/>
            <w:vAlign w:val="center"/>
          </w:tcPr>
          <w:p w14:paraId="668F7DA4"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1</w:t>
            </w:r>
          </w:p>
        </w:tc>
        <w:tc>
          <w:tcPr>
            <w:tcW w:w="1043" w:type="dxa"/>
            <w:tcBorders>
              <w:top w:val="single" w:sz="16" w:space="0" w:color="000000"/>
              <w:bottom w:val="nil"/>
            </w:tcBorders>
            <w:shd w:val="clear" w:color="auto" w:fill="FFFFFF"/>
            <w:vAlign w:val="center"/>
          </w:tcPr>
          <w:p w14:paraId="29D3F9A3"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.101</w:t>
            </w:r>
          </w:p>
        </w:tc>
        <w:tc>
          <w:tcPr>
            <w:tcW w:w="1043" w:type="dxa"/>
            <w:tcBorders>
              <w:top w:val="single" w:sz="16" w:space="0" w:color="000000"/>
              <w:bottom w:val="nil"/>
            </w:tcBorders>
            <w:shd w:val="clear" w:color="auto" w:fill="FFFFFF"/>
            <w:vAlign w:val="center"/>
          </w:tcPr>
          <w:p w14:paraId="441CA739"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229.034</w:t>
            </w:r>
          </w:p>
        </w:tc>
        <w:tc>
          <w:tcPr>
            <w:tcW w:w="1043" w:type="dxa"/>
            <w:tcBorders>
              <w:top w:val="single" w:sz="16" w:space="0" w:color="000000"/>
              <w:bottom w:val="nil"/>
            </w:tcBorders>
            <w:shd w:val="clear" w:color="auto" w:fill="FFFFFF"/>
            <w:vAlign w:val="center"/>
          </w:tcPr>
          <w:p w14:paraId="1A481AB7"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.344</w:t>
            </w:r>
          </w:p>
        </w:tc>
        <w:tc>
          <w:tcPr>
            <w:tcW w:w="1344" w:type="dxa"/>
            <w:tcBorders>
              <w:top w:val="single" w:sz="16" w:space="0" w:color="000000"/>
              <w:bottom w:val="nil"/>
              <w:right w:val="single" w:sz="16" w:space="0" w:color="000000"/>
            </w:tcBorders>
            <w:shd w:val="clear" w:color="auto" w:fill="FFFFFF"/>
            <w:vAlign w:val="center"/>
          </w:tcPr>
          <w:p w14:paraId="5B358C43"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152559.231</w:t>
            </w:r>
          </w:p>
        </w:tc>
      </w:tr>
      <w:tr w:rsidR="00091B42" w:rsidRPr="007A7F6C" w14:paraId="23E30825" w14:textId="77777777" w:rsidTr="00825ECC">
        <w:trPr>
          <w:cantSplit/>
        </w:trPr>
        <w:tc>
          <w:tcPr>
            <w:tcW w:w="949" w:type="dxa"/>
            <w:vMerge/>
            <w:tcBorders>
              <w:top w:val="single" w:sz="16" w:space="0" w:color="000000"/>
              <w:left w:val="single" w:sz="16" w:space="0" w:color="000000"/>
              <w:bottom w:val="single" w:sz="16" w:space="0" w:color="000000"/>
              <w:right w:val="nil"/>
            </w:tcBorders>
            <w:shd w:val="clear" w:color="auto" w:fill="FFFFFF"/>
          </w:tcPr>
          <w:p w14:paraId="7189978B" w14:textId="77777777" w:rsidR="00091B42" w:rsidRPr="007A7F6C" w:rsidRDefault="00091B42" w:rsidP="00825ECC">
            <w:pPr>
              <w:autoSpaceDE w:val="0"/>
              <w:autoSpaceDN w:val="0"/>
              <w:adjustRightInd w:val="0"/>
              <w:spacing w:after="0" w:line="240" w:lineRule="auto"/>
              <w:rPr>
                <w:rFonts w:ascii="Arial" w:hAnsi="Arial" w:cs="Arial"/>
                <w:color w:val="000000"/>
                <w:sz w:val="18"/>
                <w:szCs w:val="18"/>
                <w:lang w:val="en-ID"/>
              </w:rPr>
            </w:pPr>
          </w:p>
        </w:tc>
        <w:tc>
          <w:tcPr>
            <w:tcW w:w="1091" w:type="dxa"/>
            <w:tcBorders>
              <w:top w:val="nil"/>
              <w:left w:val="nil"/>
              <w:bottom w:val="nil"/>
              <w:right w:val="single" w:sz="16" w:space="0" w:color="000000"/>
            </w:tcBorders>
            <w:shd w:val="clear" w:color="auto" w:fill="FFFFFF"/>
          </w:tcPr>
          <w:p w14:paraId="4687ADFA" w14:textId="77777777" w:rsidR="00091B42" w:rsidRPr="007A7F6C" w:rsidRDefault="00091B42" w:rsidP="00825ECC">
            <w:pPr>
              <w:autoSpaceDE w:val="0"/>
              <w:autoSpaceDN w:val="0"/>
              <w:adjustRightInd w:val="0"/>
              <w:spacing w:after="0" w:line="320" w:lineRule="atLeast"/>
              <w:ind w:left="60" w:right="60"/>
              <w:rPr>
                <w:rFonts w:ascii="Arial" w:hAnsi="Arial" w:cs="Arial"/>
                <w:color w:val="000000"/>
                <w:sz w:val="18"/>
                <w:szCs w:val="18"/>
                <w:lang w:val="en-ID"/>
              </w:rPr>
            </w:pPr>
            <w:r w:rsidRPr="007A7F6C">
              <w:rPr>
                <w:rFonts w:ascii="Arial" w:hAnsi="Arial" w:cs="Arial"/>
                <w:color w:val="000000"/>
                <w:sz w:val="18"/>
                <w:szCs w:val="18"/>
                <w:lang w:val="en-ID"/>
              </w:rPr>
              <w:t>NPM_X2</w:t>
            </w:r>
          </w:p>
        </w:tc>
        <w:tc>
          <w:tcPr>
            <w:tcW w:w="1044" w:type="dxa"/>
            <w:tcBorders>
              <w:top w:val="nil"/>
              <w:left w:val="single" w:sz="16" w:space="0" w:color="000000"/>
              <w:bottom w:val="nil"/>
            </w:tcBorders>
            <w:shd w:val="clear" w:color="auto" w:fill="FFFFFF"/>
            <w:vAlign w:val="center"/>
          </w:tcPr>
          <w:p w14:paraId="5E2A1AAC" w14:textId="214D6562"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8.405</w:t>
            </w:r>
          </w:p>
        </w:tc>
        <w:tc>
          <w:tcPr>
            <w:tcW w:w="1043" w:type="dxa"/>
            <w:tcBorders>
              <w:top w:val="nil"/>
              <w:bottom w:val="nil"/>
            </w:tcBorders>
            <w:shd w:val="clear" w:color="auto" w:fill="FFFFFF"/>
            <w:vAlign w:val="center"/>
          </w:tcPr>
          <w:p w14:paraId="104E23EF"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4.052</w:t>
            </w:r>
          </w:p>
        </w:tc>
        <w:tc>
          <w:tcPr>
            <w:tcW w:w="1043" w:type="dxa"/>
            <w:tcBorders>
              <w:top w:val="nil"/>
              <w:bottom w:val="nil"/>
            </w:tcBorders>
            <w:shd w:val="clear" w:color="auto" w:fill="FFFFFF"/>
            <w:vAlign w:val="center"/>
          </w:tcPr>
          <w:p w14:paraId="20C54D6F"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4.302</w:t>
            </w:r>
          </w:p>
        </w:tc>
        <w:tc>
          <w:tcPr>
            <w:tcW w:w="1043" w:type="dxa"/>
            <w:tcBorders>
              <w:top w:val="nil"/>
              <w:bottom w:val="nil"/>
            </w:tcBorders>
            <w:shd w:val="clear" w:color="auto" w:fill="FFFFFF"/>
            <w:vAlign w:val="center"/>
          </w:tcPr>
          <w:p w14:paraId="4C386B59"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1</w:t>
            </w:r>
          </w:p>
        </w:tc>
        <w:tc>
          <w:tcPr>
            <w:tcW w:w="1043" w:type="dxa"/>
            <w:tcBorders>
              <w:top w:val="nil"/>
              <w:bottom w:val="nil"/>
            </w:tcBorders>
            <w:shd w:val="clear" w:color="auto" w:fill="FFFFFF"/>
            <w:vAlign w:val="center"/>
          </w:tcPr>
          <w:p w14:paraId="2B7B0EDF"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.038</w:t>
            </w:r>
          </w:p>
        </w:tc>
        <w:tc>
          <w:tcPr>
            <w:tcW w:w="1043" w:type="dxa"/>
            <w:tcBorders>
              <w:top w:val="nil"/>
              <w:bottom w:val="nil"/>
            </w:tcBorders>
            <w:shd w:val="clear" w:color="auto" w:fill="FFFFFF"/>
            <w:vAlign w:val="center"/>
          </w:tcPr>
          <w:p w14:paraId="2AF65D2D"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.000</w:t>
            </w:r>
          </w:p>
        </w:tc>
        <w:tc>
          <w:tcPr>
            <w:tcW w:w="1043" w:type="dxa"/>
            <w:tcBorders>
              <w:top w:val="nil"/>
              <w:bottom w:val="nil"/>
            </w:tcBorders>
            <w:shd w:val="clear" w:color="auto" w:fill="FFFFFF"/>
            <w:vAlign w:val="center"/>
          </w:tcPr>
          <w:p w14:paraId="48614ADC"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.000</w:t>
            </w:r>
          </w:p>
        </w:tc>
        <w:tc>
          <w:tcPr>
            <w:tcW w:w="1344" w:type="dxa"/>
            <w:tcBorders>
              <w:top w:val="nil"/>
              <w:bottom w:val="nil"/>
              <w:right w:val="single" w:sz="16" w:space="0" w:color="000000"/>
            </w:tcBorders>
            <w:shd w:val="clear" w:color="auto" w:fill="FFFFFF"/>
            <w:vAlign w:val="center"/>
          </w:tcPr>
          <w:p w14:paraId="5781A6A6"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.629</w:t>
            </w:r>
          </w:p>
        </w:tc>
      </w:tr>
      <w:tr w:rsidR="00091B42" w:rsidRPr="007A7F6C" w14:paraId="401D6FB3" w14:textId="77777777" w:rsidTr="00825ECC">
        <w:trPr>
          <w:cantSplit/>
        </w:trPr>
        <w:tc>
          <w:tcPr>
            <w:tcW w:w="949" w:type="dxa"/>
            <w:vMerge/>
            <w:tcBorders>
              <w:top w:val="single" w:sz="16" w:space="0" w:color="000000"/>
              <w:left w:val="single" w:sz="16" w:space="0" w:color="000000"/>
              <w:bottom w:val="single" w:sz="16" w:space="0" w:color="000000"/>
              <w:right w:val="nil"/>
            </w:tcBorders>
            <w:shd w:val="clear" w:color="auto" w:fill="FFFFFF"/>
          </w:tcPr>
          <w:p w14:paraId="57BC451D" w14:textId="77777777" w:rsidR="00091B42" w:rsidRPr="007A7F6C" w:rsidRDefault="00091B42" w:rsidP="00825ECC">
            <w:pPr>
              <w:autoSpaceDE w:val="0"/>
              <w:autoSpaceDN w:val="0"/>
              <w:adjustRightInd w:val="0"/>
              <w:spacing w:after="0" w:line="240" w:lineRule="auto"/>
              <w:rPr>
                <w:rFonts w:ascii="Arial" w:hAnsi="Arial" w:cs="Arial"/>
                <w:color w:val="000000"/>
                <w:sz w:val="18"/>
                <w:szCs w:val="18"/>
                <w:lang w:val="en-ID"/>
              </w:rPr>
            </w:pPr>
          </w:p>
        </w:tc>
        <w:tc>
          <w:tcPr>
            <w:tcW w:w="1091" w:type="dxa"/>
            <w:tcBorders>
              <w:top w:val="nil"/>
              <w:left w:val="nil"/>
              <w:bottom w:val="single" w:sz="16" w:space="0" w:color="000000"/>
              <w:right w:val="single" w:sz="16" w:space="0" w:color="000000"/>
            </w:tcBorders>
            <w:shd w:val="clear" w:color="auto" w:fill="FFFFFF"/>
          </w:tcPr>
          <w:p w14:paraId="6CB442EC" w14:textId="77777777" w:rsidR="00091B42" w:rsidRPr="007A7F6C" w:rsidRDefault="00091B42" w:rsidP="00825ECC">
            <w:pPr>
              <w:autoSpaceDE w:val="0"/>
              <w:autoSpaceDN w:val="0"/>
              <w:adjustRightInd w:val="0"/>
              <w:spacing w:after="0" w:line="320" w:lineRule="atLeast"/>
              <w:ind w:left="60" w:right="60"/>
              <w:rPr>
                <w:rFonts w:ascii="Arial" w:hAnsi="Arial" w:cs="Arial"/>
                <w:color w:val="000000"/>
                <w:sz w:val="18"/>
                <w:szCs w:val="18"/>
                <w:lang w:val="en-ID"/>
              </w:rPr>
            </w:pPr>
            <w:r w:rsidRPr="007A7F6C">
              <w:rPr>
                <w:rFonts w:ascii="Arial" w:hAnsi="Arial" w:cs="Arial"/>
                <w:color w:val="000000"/>
                <w:sz w:val="18"/>
                <w:szCs w:val="18"/>
                <w:lang w:val="en-ID"/>
              </w:rPr>
              <w:t>Constant</w:t>
            </w:r>
          </w:p>
        </w:tc>
        <w:tc>
          <w:tcPr>
            <w:tcW w:w="1044" w:type="dxa"/>
            <w:tcBorders>
              <w:top w:val="nil"/>
              <w:left w:val="single" w:sz="16" w:space="0" w:color="000000"/>
              <w:bottom w:val="single" w:sz="16" w:space="0" w:color="000000"/>
            </w:tcBorders>
            <w:shd w:val="clear" w:color="auto" w:fill="FFFFFF"/>
            <w:vAlign w:val="center"/>
          </w:tcPr>
          <w:p w14:paraId="5A784C52"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-.814</w:t>
            </w:r>
          </w:p>
        </w:tc>
        <w:tc>
          <w:tcPr>
            <w:tcW w:w="1043" w:type="dxa"/>
            <w:tcBorders>
              <w:top w:val="nil"/>
              <w:bottom w:val="single" w:sz="16" w:space="0" w:color="000000"/>
            </w:tcBorders>
            <w:shd w:val="clear" w:color="auto" w:fill="FFFFFF"/>
            <w:vAlign w:val="center"/>
          </w:tcPr>
          <w:p w14:paraId="5414D7E7"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.764</w:t>
            </w:r>
          </w:p>
        </w:tc>
        <w:tc>
          <w:tcPr>
            <w:tcW w:w="1043" w:type="dxa"/>
            <w:tcBorders>
              <w:top w:val="nil"/>
              <w:bottom w:val="single" w:sz="16" w:space="0" w:color="000000"/>
            </w:tcBorders>
            <w:shd w:val="clear" w:color="auto" w:fill="FFFFFF"/>
            <w:vAlign w:val="center"/>
          </w:tcPr>
          <w:p w14:paraId="3EABAB42"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1.137</w:t>
            </w:r>
          </w:p>
        </w:tc>
        <w:tc>
          <w:tcPr>
            <w:tcW w:w="1043" w:type="dxa"/>
            <w:tcBorders>
              <w:top w:val="nil"/>
              <w:bottom w:val="single" w:sz="16" w:space="0" w:color="000000"/>
            </w:tcBorders>
            <w:shd w:val="clear" w:color="auto" w:fill="FFFFFF"/>
            <w:vAlign w:val="center"/>
          </w:tcPr>
          <w:p w14:paraId="5AD5E3DC"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1</w:t>
            </w:r>
          </w:p>
        </w:tc>
        <w:tc>
          <w:tcPr>
            <w:tcW w:w="1043" w:type="dxa"/>
            <w:tcBorders>
              <w:top w:val="nil"/>
              <w:bottom w:val="single" w:sz="16" w:space="0" w:color="000000"/>
            </w:tcBorders>
            <w:shd w:val="clear" w:color="auto" w:fill="FFFFFF"/>
            <w:vAlign w:val="center"/>
          </w:tcPr>
          <w:p w14:paraId="5A934371"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.286</w:t>
            </w:r>
          </w:p>
        </w:tc>
        <w:tc>
          <w:tcPr>
            <w:tcW w:w="1043" w:type="dxa"/>
            <w:tcBorders>
              <w:top w:val="nil"/>
              <w:bottom w:val="single" w:sz="16" w:space="0" w:color="000000"/>
            </w:tcBorders>
            <w:shd w:val="clear" w:color="auto" w:fill="FFFFFF"/>
            <w:vAlign w:val="center"/>
          </w:tcPr>
          <w:p w14:paraId="5E8F1BB1" w14:textId="77777777" w:rsidR="00091B42" w:rsidRPr="007A7F6C" w:rsidRDefault="00091B42" w:rsidP="00825ECC">
            <w:pPr>
              <w:autoSpaceDE w:val="0"/>
              <w:autoSpaceDN w:val="0"/>
              <w:adjustRightInd w:val="0"/>
              <w:spacing w:after="0" w:line="320" w:lineRule="atLeast"/>
              <w:ind w:left="60" w:right="60"/>
              <w:jc w:val="right"/>
              <w:rPr>
                <w:rFonts w:ascii="Arial" w:hAnsi="Arial" w:cs="Arial"/>
                <w:color w:val="000000"/>
                <w:sz w:val="18"/>
                <w:szCs w:val="18"/>
                <w:lang w:val="en-ID"/>
              </w:rPr>
            </w:pPr>
            <w:r w:rsidRPr="007A7F6C">
              <w:rPr>
                <w:rFonts w:ascii="Arial" w:hAnsi="Arial" w:cs="Arial"/>
                <w:color w:val="000000"/>
                <w:sz w:val="18"/>
                <w:szCs w:val="18"/>
                <w:lang w:val="en-ID"/>
              </w:rPr>
              <w:t>.443</w:t>
            </w:r>
          </w:p>
        </w:tc>
        <w:tc>
          <w:tcPr>
            <w:tcW w:w="1043" w:type="dxa"/>
            <w:tcBorders>
              <w:top w:val="nil"/>
              <w:bottom w:val="single" w:sz="16" w:space="0" w:color="000000"/>
            </w:tcBorders>
            <w:shd w:val="clear" w:color="auto" w:fill="FFFFFF"/>
            <w:vAlign w:val="center"/>
          </w:tcPr>
          <w:p w14:paraId="332646BE" w14:textId="77777777" w:rsidR="00091B42" w:rsidRPr="007A7F6C" w:rsidRDefault="00091B42" w:rsidP="00825ECC">
            <w:pPr>
              <w:autoSpaceDE w:val="0"/>
              <w:autoSpaceDN w:val="0"/>
              <w:adjustRightInd w:val="0"/>
              <w:spacing w:after="0" w:line="240" w:lineRule="auto"/>
              <w:rPr>
                <w:rFonts w:ascii="Times New Roman" w:hAnsi="Times New Roman"/>
                <w:sz w:val="24"/>
                <w:szCs w:val="24"/>
                <w:lang w:val="en-ID"/>
              </w:rPr>
            </w:pPr>
          </w:p>
        </w:tc>
        <w:tc>
          <w:tcPr>
            <w:tcW w:w="1344" w:type="dxa"/>
            <w:tcBorders>
              <w:top w:val="nil"/>
              <w:bottom w:val="single" w:sz="16" w:space="0" w:color="000000"/>
              <w:right w:val="single" w:sz="16" w:space="0" w:color="000000"/>
            </w:tcBorders>
            <w:shd w:val="clear" w:color="auto" w:fill="FFFFFF"/>
            <w:vAlign w:val="center"/>
          </w:tcPr>
          <w:p w14:paraId="5E74C103" w14:textId="77777777" w:rsidR="00091B42" w:rsidRPr="007A7F6C" w:rsidRDefault="00091B42" w:rsidP="00825ECC">
            <w:pPr>
              <w:autoSpaceDE w:val="0"/>
              <w:autoSpaceDN w:val="0"/>
              <w:adjustRightInd w:val="0"/>
              <w:spacing w:after="0" w:line="240" w:lineRule="auto"/>
              <w:rPr>
                <w:rFonts w:ascii="Times New Roman" w:hAnsi="Times New Roman"/>
                <w:sz w:val="24"/>
                <w:szCs w:val="24"/>
                <w:lang w:val="en-ID"/>
              </w:rPr>
            </w:pPr>
          </w:p>
        </w:tc>
      </w:tr>
      <w:tr w:rsidR="00091B42" w:rsidRPr="007A7F6C" w14:paraId="3DE14853" w14:textId="77777777" w:rsidTr="00825ECC">
        <w:trPr>
          <w:cantSplit/>
        </w:trPr>
        <w:tc>
          <w:tcPr>
            <w:tcW w:w="10686" w:type="dxa"/>
            <w:gridSpan w:val="10"/>
            <w:tcBorders>
              <w:top w:val="nil"/>
              <w:left w:val="nil"/>
              <w:bottom w:val="nil"/>
              <w:right w:val="nil"/>
            </w:tcBorders>
            <w:shd w:val="clear" w:color="auto" w:fill="FFFFFF"/>
          </w:tcPr>
          <w:p w14:paraId="4452F72D" w14:textId="77777777" w:rsidR="00091B42" w:rsidRPr="007A7F6C" w:rsidRDefault="00091B42" w:rsidP="00825ECC">
            <w:pPr>
              <w:autoSpaceDE w:val="0"/>
              <w:autoSpaceDN w:val="0"/>
              <w:adjustRightInd w:val="0"/>
              <w:spacing w:after="0" w:line="320" w:lineRule="atLeast"/>
              <w:ind w:left="60" w:right="60"/>
              <w:rPr>
                <w:rFonts w:ascii="Arial" w:hAnsi="Arial" w:cs="Arial"/>
                <w:color w:val="000000"/>
                <w:sz w:val="18"/>
                <w:szCs w:val="18"/>
                <w:lang w:val="en-ID"/>
              </w:rPr>
            </w:pPr>
            <w:r w:rsidRPr="007A7F6C">
              <w:rPr>
                <w:rFonts w:ascii="Arial" w:hAnsi="Arial" w:cs="Arial"/>
                <w:color w:val="000000"/>
                <w:sz w:val="18"/>
                <w:szCs w:val="18"/>
                <w:lang w:val="en-ID"/>
              </w:rPr>
              <w:t>a. Variable(s) entered on step 1: GD_X1, NPM_X2.</w:t>
            </w:r>
          </w:p>
        </w:tc>
      </w:tr>
    </w:tbl>
    <w:p w14:paraId="7719BE92" w14:textId="77777777" w:rsidR="00AE1201" w:rsidRPr="00AE1201" w:rsidRDefault="00AE1201" w:rsidP="00767119">
      <w:pPr>
        <w:autoSpaceDE w:val="0"/>
        <w:autoSpaceDN w:val="0"/>
        <w:adjustRightInd w:val="0"/>
        <w:spacing w:after="0" w:line="240" w:lineRule="auto"/>
        <w:jc w:val="both"/>
        <w:rPr>
          <w:rFonts w:asciiTheme="majorBidi" w:hAnsiTheme="majorBidi" w:cstheme="majorBidi"/>
          <w:sz w:val="24"/>
          <w:szCs w:val="24"/>
        </w:rPr>
      </w:pPr>
    </w:p>
    <w:p w14:paraId="3284C7BC" w14:textId="67E77D64" w:rsidR="00767119" w:rsidRPr="005F6E85" w:rsidRDefault="00AE1201" w:rsidP="00AE1201">
      <w:pPr>
        <w:autoSpaceDE w:val="0"/>
        <w:autoSpaceDN w:val="0"/>
        <w:adjustRightInd w:val="0"/>
        <w:spacing w:after="0" w:line="240" w:lineRule="auto"/>
        <w:jc w:val="both"/>
        <w:rPr>
          <w:rFonts w:asciiTheme="majorBidi" w:hAnsiTheme="majorBidi" w:cstheme="majorBidi"/>
          <w:sz w:val="24"/>
          <w:szCs w:val="24"/>
        </w:rPr>
      </w:pPr>
      <w:r w:rsidRPr="00AE1201">
        <w:rPr>
          <w:rStyle w:val="sw"/>
          <w:rFonts w:asciiTheme="majorBidi" w:hAnsiTheme="majorBidi" w:cstheme="majorBidi"/>
          <w:sz w:val="24"/>
          <w:szCs w:val="24"/>
        </w:rPr>
        <w:t>From</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the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table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above,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the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regression</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equation</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can</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be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constructed</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as</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follows:</w:t>
      </w:r>
    </w:p>
    <w:p w14:paraId="2AEF34AA" w14:textId="77777777" w:rsidR="00767119" w:rsidRPr="005F6E85" w:rsidRDefault="00767119" w:rsidP="00767119">
      <w:pPr>
        <w:autoSpaceDE w:val="0"/>
        <w:autoSpaceDN w:val="0"/>
        <w:adjustRightInd w:val="0"/>
        <w:spacing w:after="0" w:line="240" w:lineRule="auto"/>
        <w:jc w:val="both"/>
        <w:rPr>
          <w:rFonts w:asciiTheme="majorBidi" w:hAnsiTheme="majorBidi" w:cstheme="majorBidi"/>
          <w:sz w:val="24"/>
          <w:szCs w:val="24"/>
        </w:rPr>
      </w:pPr>
      <w:r w:rsidRPr="00311C05">
        <w:rPr>
          <w:rFonts w:asciiTheme="majorBidi" w:hAnsiTheme="majorBidi" w:cstheme="majorBidi"/>
          <w:i/>
          <w:iCs/>
          <w:sz w:val="24"/>
          <w:szCs w:val="24"/>
        </w:rPr>
        <w:t>FD</w:t>
      </w:r>
      <w:r w:rsidRPr="005F6E85">
        <w:rPr>
          <w:rFonts w:asciiTheme="majorBidi" w:hAnsiTheme="majorBidi" w:cstheme="majorBidi"/>
          <w:sz w:val="24"/>
          <w:szCs w:val="24"/>
        </w:rPr>
        <w:t xml:space="preserve"> = β</w:t>
      </w:r>
      <w:r w:rsidRPr="005F6E85">
        <w:rPr>
          <w:rFonts w:asciiTheme="majorBidi" w:hAnsiTheme="majorBidi" w:cstheme="majorBidi"/>
          <w:sz w:val="24"/>
          <w:szCs w:val="24"/>
          <w:vertAlign w:val="subscript"/>
        </w:rPr>
        <w:t>0</w:t>
      </w:r>
      <w:r w:rsidRPr="005F6E85">
        <w:rPr>
          <w:rFonts w:asciiTheme="majorBidi" w:hAnsiTheme="majorBidi" w:cstheme="majorBidi"/>
          <w:sz w:val="24"/>
          <w:szCs w:val="24"/>
        </w:rPr>
        <w:t xml:space="preserve"> </w:t>
      </w:r>
      <w:r>
        <w:rPr>
          <w:rFonts w:asciiTheme="majorBidi" w:hAnsiTheme="majorBidi" w:cstheme="majorBidi"/>
          <w:sz w:val="24"/>
          <w:szCs w:val="24"/>
        </w:rPr>
        <w:t xml:space="preserve">+ </w:t>
      </w:r>
      <w:r w:rsidRPr="005F6E85">
        <w:rPr>
          <w:rFonts w:asciiTheme="majorBidi" w:hAnsiTheme="majorBidi" w:cstheme="majorBidi"/>
          <w:sz w:val="24"/>
          <w:szCs w:val="24"/>
        </w:rPr>
        <w:t>β</w:t>
      </w:r>
      <w:r w:rsidRPr="005F6E85">
        <w:rPr>
          <w:rFonts w:asciiTheme="majorBidi" w:hAnsiTheme="majorBidi" w:cstheme="majorBidi"/>
          <w:sz w:val="24"/>
          <w:szCs w:val="24"/>
          <w:vertAlign w:val="subscript"/>
        </w:rPr>
        <w:t>1</w:t>
      </w:r>
      <w:r w:rsidRPr="005F6E85">
        <w:rPr>
          <w:rFonts w:asciiTheme="majorBidi" w:hAnsiTheme="majorBidi" w:cstheme="majorBidi"/>
          <w:sz w:val="24"/>
          <w:szCs w:val="24"/>
        </w:rPr>
        <w:t>X</w:t>
      </w:r>
      <w:r w:rsidRPr="005F6E85">
        <w:rPr>
          <w:rFonts w:asciiTheme="majorBidi" w:hAnsiTheme="majorBidi" w:cstheme="majorBidi"/>
          <w:sz w:val="24"/>
          <w:szCs w:val="24"/>
          <w:vertAlign w:val="subscript"/>
        </w:rPr>
        <w:t>1</w:t>
      </w:r>
      <w:r w:rsidRPr="005F6E85">
        <w:rPr>
          <w:rFonts w:asciiTheme="majorBidi" w:hAnsiTheme="majorBidi" w:cstheme="majorBidi"/>
          <w:sz w:val="24"/>
          <w:szCs w:val="24"/>
        </w:rPr>
        <w:t xml:space="preserve"> + β</w:t>
      </w:r>
      <w:r w:rsidRPr="005F6E85">
        <w:rPr>
          <w:rFonts w:asciiTheme="majorBidi" w:hAnsiTheme="majorBidi" w:cstheme="majorBidi"/>
          <w:sz w:val="24"/>
          <w:szCs w:val="24"/>
          <w:vertAlign w:val="subscript"/>
        </w:rPr>
        <w:t>2</w:t>
      </w:r>
      <w:r w:rsidRPr="005F6E85">
        <w:rPr>
          <w:rFonts w:asciiTheme="majorBidi" w:hAnsiTheme="majorBidi" w:cstheme="majorBidi"/>
          <w:sz w:val="24"/>
          <w:szCs w:val="24"/>
        </w:rPr>
        <w:t>X</w:t>
      </w:r>
      <w:r w:rsidRPr="005F6E85">
        <w:rPr>
          <w:rFonts w:asciiTheme="majorBidi" w:hAnsiTheme="majorBidi" w:cstheme="majorBidi"/>
          <w:sz w:val="24"/>
          <w:szCs w:val="24"/>
          <w:vertAlign w:val="subscript"/>
        </w:rPr>
        <w:t>2</w:t>
      </w:r>
      <w:r w:rsidRPr="005F6E85">
        <w:rPr>
          <w:rFonts w:asciiTheme="majorBidi" w:hAnsiTheme="majorBidi" w:cstheme="majorBidi"/>
          <w:sz w:val="24"/>
          <w:szCs w:val="24"/>
        </w:rPr>
        <w:t xml:space="preserve"> </w:t>
      </w:r>
      <w:r>
        <w:rPr>
          <w:rFonts w:asciiTheme="majorBidi" w:hAnsiTheme="majorBidi" w:cstheme="majorBidi"/>
          <w:sz w:val="24"/>
          <w:szCs w:val="24"/>
        </w:rPr>
        <w:t xml:space="preserve">+ </w:t>
      </w:r>
      <w:r w:rsidRPr="005F6E85">
        <w:rPr>
          <w:rFonts w:asciiTheme="majorBidi" w:hAnsiTheme="majorBidi" w:cstheme="majorBidi"/>
          <w:sz w:val="24"/>
          <w:szCs w:val="24"/>
        </w:rPr>
        <w:t>β</w:t>
      </w:r>
      <w:r w:rsidRPr="005F6E85">
        <w:rPr>
          <w:rFonts w:asciiTheme="majorBidi" w:hAnsiTheme="majorBidi" w:cstheme="majorBidi"/>
          <w:sz w:val="24"/>
          <w:szCs w:val="24"/>
          <w:vertAlign w:val="subscript"/>
        </w:rPr>
        <w:t>3</w:t>
      </w:r>
      <w:r w:rsidRPr="005F6E85">
        <w:rPr>
          <w:rFonts w:asciiTheme="majorBidi" w:hAnsiTheme="majorBidi" w:cstheme="majorBidi"/>
          <w:sz w:val="24"/>
          <w:szCs w:val="24"/>
        </w:rPr>
        <w:t>X</w:t>
      </w:r>
      <w:r w:rsidRPr="005F6E85">
        <w:rPr>
          <w:rFonts w:asciiTheme="majorBidi" w:hAnsiTheme="majorBidi" w:cstheme="majorBidi"/>
          <w:sz w:val="24"/>
          <w:szCs w:val="24"/>
          <w:vertAlign w:val="subscript"/>
        </w:rPr>
        <w:t>3</w:t>
      </w:r>
      <w:r w:rsidRPr="005F6E85">
        <w:rPr>
          <w:rFonts w:asciiTheme="majorBidi" w:hAnsiTheme="majorBidi" w:cstheme="majorBidi"/>
          <w:sz w:val="24"/>
          <w:szCs w:val="24"/>
        </w:rPr>
        <w:t xml:space="preserve"> + Ԑ</w:t>
      </w:r>
    </w:p>
    <w:p w14:paraId="35C42E88" w14:textId="350B390B" w:rsidR="00767119" w:rsidRPr="00AE1201" w:rsidRDefault="00767119" w:rsidP="00AE1201">
      <w:pPr>
        <w:autoSpaceDE w:val="0"/>
        <w:autoSpaceDN w:val="0"/>
        <w:adjustRightInd w:val="0"/>
        <w:spacing w:after="0" w:line="240" w:lineRule="auto"/>
        <w:jc w:val="both"/>
        <w:rPr>
          <w:rFonts w:asciiTheme="majorBidi" w:hAnsiTheme="majorBidi" w:cstheme="majorBidi"/>
          <w:sz w:val="24"/>
          <w:szCs w:val="24"/>
          <w:lang w:val="en-ID"/>
        </w:rPr>
      </w:pPr>
      <w:r w:rsidRPr="00311C05">
        <w:rPr>
          <w:rFonts w:asciiTheme="majorBidi" w:hAnsiTheme="majorBidi" w:cstheme="majorBidi"/>
          <w:i/>
          <w:iCs/>
          <w:sz w:val="24"/>
          <w:szCs w:val="24"/>
        </w:rPr>
        <w:t>FD</w:t>
      </w:r>
      <w:r w:rsidRPr="005F6E85">
        <w:rPr>
          <w:rFonts w:asciiTheme="majorBidi" w:hAnsiTheme="majorBidi" w:cstheme="majorBidi"/>
          <w:sz w:val="24"/>
          <w:szCs w:val="24"/>
        </w:rPr>
        <w:t xml:space="preserve"> = </w:t>
      </w:r>
      <w:r>
        <w:rPr>
          <w:rFonts w:asciiTheme="majorBidi" w:hAnsiTheme="majorBidi" w:cstheme="majorBidi"/>
          <w:sz w:val="24"/>
          <w:szCs w:val="24"/>
        </w:rPr>
        <w:t>-0,814</w:t>
      </w:r>
      <w:r w:rsidRPr="005F6E85">
        <w:rPr>
          <w:rFonts w:asciiTheme="majorBidi" w:hAnsiTheme="majorBidi" w:cstheme="majorBidi"/>
          <w:sz w:val="24"/>
          <w:szCs w:val="24"/>
        </w:rPr>
        <w:t xml:space="preserve"> </w:t>
      </w:r>
      <w:r>
        <w:rPr>
          <w:rFonts w:asciiTheme="majorBidi" w:hAnsiTheme="majorBidi" w:cstheme="majorBidi"/>
          <w:sz w:val="24"/>
          <w:szCs w:val="24"/>
        </w:rPr>
        <w:t>+</w:t>
      </w:r>
      <w:r w:rsidRPr="005F6E85">
        <w:rPr>
          <w:rFonts w:asciiTheme="majorBidi" w:hAnsiTheme="majorBidi" w:cstheme="majorBidi"/>
          <w:sz w:val="24"/>
          <w:szCs w:val="24"/>
        </w:rPr>
        <w:t xml:space="preserve"> </w:t>
      </w:r>
      <w:r>
        <w:rPr>
          <w:rFonts w:asciiTheme="majorBidi" w:hAnsiTheme="majorBidi" w:cstheme="majorBidi"/>
          <w:sz w:val="24"/>
          <w:szCs w:val="24"/>
        </w:rPr>
        <w:t>5,434GD</w:t>
      </w:r>
      <w:r w:rsidRPr="005F6E85">
        <w:rPr>
          <w:rFonts w:asciiTheme="majorBidi" w:hAnsiTheme="majorBidi" w:cstheme="majorBidi"/>
          <w:sz w:val="24"/>
          <w:szCs w:val="24"/>
        </w:rPr>
        <w:t xml:space="preserve"> </w:t>
      </w:r>
      <w:r w:rsidR="00880977">
        <w:rPr>
          <w:rFonts w:asciiTheme="majorBidi" w:hAnsiTheme="majorBidi" w:cstheme="majorBidi"/>
          <w:sz w:val="24"/>
          <w:szCs w:val="24"/>
        </w:rPr>
        <w:t xml:space="preserve">+ </w:t>
      </w:r>
      <w:r w:rsidRPr="005F6E85">
        <w:rPr>
          <w:rFonts w:asciiTheme="majorBidi" w:hAnsiTheme="majorBidi" w:cstheme="majorBidi"/>
          <w:sz w:val="24"/>
          <w:szCs w:val="24"/>
        </w:rPr>
        <w:t>0,</w:t>
      </w:r>
      <w:r>
        <w:rPr>
          <w:rFonts w:asciiTheme="majorBidi" w:hAnsiTheme="majorBidi" w:cstheme="majorBidi"/>
          <w:sz w:val="24"/>
          <w:szCs w:val="24"/>
        </w:rPr>
        <w:t>8405NPM</w:t>
      </w:r>
    </w:p>
    <w:p w14:paraId="4549FBB0" w14:textId="77777777" w:rsidR="00AE1201" w:rsidRDefault="00AE1201" w:rsidP="00AE1201">
      <w:pPr>
        <w:autoSpaceDE w:val="0"/>
        <w:autoSpaceDN w:val="0"/>
        <w:adjustRightInd w:val="0"/>
        <w:spacing w:after="0" w:line="240" w:lineRule="auto"/>
        <w:rPr>
          <w:rStyle w:val="sw"/>
          <w:rFonts w:asciiTheme="majorBidi" w:hAnsiTheme="majorBidi" w:cstheme="majorBidi"/>
          <w:sz w:val="24"/>
          <w:szCs w:val="24"/>
        </w:rPr>
      </w:pPr>
    </w:p>
    <w:p w14:paraId="39D455BB" w14:textId="77777777" w:rsidR="00AE1201" w:rsidRDefault="00AE1201" w:rsidP="00AE1201">
      <w:pPr>
        <w:autoSpaceDE w:val="0"/>
        <w:autoSpaceDN w:val="0"/>
        <w:adjustRightInd w:val="0"/>
        <w:spacing w:after="0" w:line="240" w:lineRule="auto"/>
        <w:rPr>
          <w:rStyle w:val="sw"/>
          <w:rFonts w:asciiTheme="majorBidi" w:hAnsiTheme="majorBidi" w:cstheme="majorBidi"/>
          <w:sz w:val="24"/>
          <w:szCs w:val="24"/>
        </w:rPr>
      </w:pPr>
      <w:r w:rsidRPr="00AE1201">
        <w:rPr>
          <w:rStyle w:val="sw"/>
          <w:rFonts w:asciiTheme="majorBidi" w:hAnsiTheme="majorBidi" w:cstheme="majorBidi"/>
          <w:sz w:val="24"/>
          <w:szCs w:val="24"/>
        </w:rPr>
        <w:t>Below</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is</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an</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analysis</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of</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the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results</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of</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statistical</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calculations</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and</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logistic</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regression</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equations</w:t>
      </w:r>
      <w:r>
        <w:rPr>
          <w:rStyle w:val="sw"/>
          <w:rFonts w:asciiTheme="majorBidi" w:hAnsiTheme="majorBidi" w:cstheme="majorBidi"/>
          <w:sz w:val="24"/>
          <w:szCs w:val="24"/>
        </w:rPr>
        <w:t>:</w:t>
      </w:r>
    </w:p>
    <w:p w14:paraId="13AD2759" w14:textId="77777777" w:rsidR="00AE1201" w:rsidRDefault="00AE1201" w:rsidP="00AE1201">
      <w:pPr>
        <w:pStyle w:val="ListParagraph"/>
        <w:numPr>
          <w:ilvl w:val="0"/>
          <w:numId w:val="19"/>
        </w:numPr>
        <w:autoSpaceDE w:val="0"/>
        <w:autoSpaceDN w:val="0"/>
        <w:adjustRightInd w:val="0"/>
        <w:spacing w:after="0" w:line="240" w:lineRule="auto"/>
        <w:ind w:left="426"/>
        <w:rPr>
          <w:rFonts w:asciiTheme="majorBidi" w:hAnsiTheme="majorBidi" w:cstheme="majorBidi"/>
          <w:sz w:val="24"/>
          <w:szCs w:val="24"/>
        </w:rPr>
      </w:pPr>
      <w:r w:rsidRPr="00AE1201">
        <w:rPr>
          <w:rStyle w:val="sw"/>
          <w:rFonts w:asciiTheme="majorBidi" w:hAnsiTheme="majorBidi" w:cstheme="majorBidi"/>
          <w:sz w:val="24"/>
          <w:szCs w:val="24"/>
        </w:rPr>
        <w:t>Constant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(α)</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-0,814</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with</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level</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sign.</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0,286</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 xml:space="preserve">&gt; </w:t>
      </w:r>
      <w:r w:rsidRPr="00AE1201">
        <w:rPr>
          <w:rFonts w:asciiTheme="majorBidi" w:hAnsiTheme="majorBidi" w:cstheme="majorBidi"/>
          <w:sz w:val="24"/>
          <w:szCs w:val="24"/>
        </w:rPr>
        <w:t>α</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0,05.</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This</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means</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that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if</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the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gender</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diversity</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and</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profitability</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variables</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are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zero</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or</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constant,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the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financial</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distress</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variable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is</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not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significant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and</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cannot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be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interpreted.</w:t>
      </w:r>
    </w:p>
    <w:p w14:paraId="7EC880D6" w14:textId="77777777" w:rsidR="00AE1201" w:rsidRDefault="00AE1201" w:rsidP="00AE1201">
      <w:pPr>
        <w:pStyle w:val="ListParagraph"/>
        <w:numPr>
          <w:ilvl w:val="0"/>
          <w:numId w:val="19"/>
        </w:numPr>
        <w:autoSpaceDE w:val="0"/>
        <w:autoSpaceDN w:val="0"/>
        <w:adjustRightInd w:val="0"/>
        <w:spacing w:after="0" w:line="240" w:lineRule="auto"/>
        <w:ind w:left="426"/>
        <w:rPr>
          <w:rFonts w:asciiTheme="majorBidi" w:hAnsiTheme="majorBidi" w:cstheme="majorBidi"/>
          <w:sz w:val="24"/>
          <w:szCs w:val="24"/>
        </w:rPr>
      </w:pPr>
      <w:r w:rsidRPr="00AE1201">
        <w:rPr>
          <w:rStyle w:val="sw"/>
          <w:rFonts w:asciiTheme="majorBidi" w:hAnsiTheme="majorBidi" w:cstheme="majorBidi"/>
          <w:sz w:val="24"/>
          <w:szCs w:val="24"/>
        </w:rPr>
        <w:t>Gender</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diversity</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regression</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coefficient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(β1)</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5,434</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and</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sig</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0,101</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&gt;</w:t>
      </w:r>
      <w:r w:rsidRPr="00AE1201">
        <w:rPr>
          <w:rFonts w:asciiTheme="majorBidi" w:hAnsiTheme="majorBidi" w:cstheme="majorBidi"/>
          <w:sz w:val="24"/>
          <w:szCs w:val="24"/>
          <w:shd w:val="clear" w:color="auto" w:fill="FFFFFF"/>
        </w:rPr>
        <w:t xml:space="preserve"> </w:t>
      </w:r>
      <w:r w:rsidRPr="00AE1201">
        <w:rPr>
          <w:rFonts w:asciiTheme="majorBidi" w:hAnsiTheme="majorBidi" w:cstheme="majorBidi"/>
          <w:sz w:val="24"/>
          <w:szCs w:val="24"/>
        </w:rPr>
        <w:t>α</w:t>
      </w:r>
      <w:r w:rsidRPr="00AE1201">
        <w:rPr>
          <w:rStyle w:val="sw"/>
          <w:rFonts w:asciiTheme="majorBidi" w:hAnsiTheme="majorBidi" w:cstheme="majorBidi"/>
          <w:sz w:val="24"/>
          <w:szCs w:val="24"/>
        </w:rPr>
        <w:t xml:space="preserve"> 0,05,</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which</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means</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that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the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variable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gender</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diversity</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does</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not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significantly</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affect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financial</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distress.</w:t>
      </w:r>
    </w:p>
    <w:p w14:paraId="65237483" w14:textId="003EAAF6" w:rsidR="00AE1201" w:rsidRPr="00AE1201" w:rsidRDefault="00AE1201" w:rsidP="00AE1201">
      <w:pPr>
        <w:pStyle w:val="ListParagraph"/>
        <w:numPr>
          <w:ilvl w:val="0"/>
          <w:numId w:val="19"/>
        </w:numPr>
        <w:autoSpaceDE w:val="0"/>
        <w:autoSpaceDN w:val="0"/>
        <w:adjustRightInd w:val="0"/>
        <w:spacing w:after="0" w:line="240" w:lineRule="auto"/>
        <w:ind w:left="426"/>
        <w:rPr>
          <w:rFonts w:asciiTheme="majorBidi" w:hAnsiTheme="majorBidi" w:cstheme="majorBidi"/>
          <w:sz w:val="24"/>
          <w:szCs w:val="24"/>
        </w:rPr>
      </w:pPr>
      <w:r w:rsidRPr="00AE1201">
        <w:rPr>
          <w:rStyle w:val="sw"/>
          <w:rFonts w:asciiTheme="majorBidi" w:hAnsiTheme="majorBidi" w:cstheme="majorBidi"/>
          <w:sz w:val="24"/>
          <w:szCs w:val="24"/>
        </w:rPr>
        <w:t>Profitability</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Regression</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Coefficient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(β2)</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8</w:t>
      </w:r>
      <w:r>
        <w:rPr>
          <w:rStyle w:val="sw"/>
          <w:rFonts w:asciiTheme="majorBidi" w:hAnsiTheme="majorBidi" w:cstheme="majorBidi"/>
          <w:sz w:val="24"/>
          <w:szCs w:val="24"/>
        </w:rPr>
        <w:t>,</w:t>
      </w:r>
      <w:r w:rsidRPr="00AE1201">
        <w:rPr>
          <w:rStyle w:val="sw"/>
          <w:rFonts w:asciiTheme="majorBidi" w:hAnsiTheme="majorBidi" w:cstheme="majorBidi"/>
          <w:sz w:val="24"/>
          <w:szCs w:val="24"/>
        </w:rPr>
        <w:t>405</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and</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sig</w:t>
      </w:r>
      <w:r>
        <w:rPr>
          <w:rStyle w:val="sw"/>
          <w:rFonts w:asciiTheme="majorBidi" w:hAnsiTheme="majorBidi" w:cstheme="majorBidi"/>
          <w:sz w:val="24"/>
          <w:szCs w:val="24"/>
        </w:rPr>
        <w:t xml:space="preserve"> </w:t>
      </w:r>
      <w:r w:rsidRPr="00AE1201">
        <w:rPr>
          <w:rStyle w:val="sw"/>
          <w:rFonts w:asciiTheme="majorBidi" w:hAnsiTheme="majorBidi" w:cstheme="majorBidi"/>
          <w:sz w:val="24"/>
          <w:szCs w:val="24"/>
        </w:rPr>
        <w:t>0</w:t>
      </w:r>
      <w:r>
        <w:rPr>
          <w:rStyle w:val="sw"/>
          <w:rFonts w:asciiTheme="majorBidi" w:hAnsiTheme="majorBidi" w:cstheme="majorBidi"/>
          <w:sz w:val="24"/>
          <w:szCs w:val="24"/>
        </w:rPr>
        <w:t>,</w:t>
      </w:r>
      <w:r w:rsidRPr="00AE1201">
        <w:rPr>
          <w:rStyle w:val="sw"/>
          <w:rFonts w:asciiTheme="majorBidi" w:hAnsiTheme="majorBidi" w:cstheme="majorBidi"/>
          <w:sz w:val="24"/>
          <w:szCs w:val="24"/>
        </w:rPr>
        <w:t>038</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&lt;</w:t>
      </w:r>
      <w:r w:rsidRPr="00AE1201">
        <w:rPr>
          <w:rFonts w:asciiTheme="majorBidi" w:hAnsiTheme="majorBidi" w:cstheme="majorBidi"/>
          <w:sz w:val="24"/>
          <w:szCs w:val="24"/>
          <w:shd w:val="clear" w:color="auto" w:fill="FFFFFF"/>
        </w:rPr>
        <w:t xml:space="preserve"> </w:t>
      </w:r>
      <w:r w:rsidRPr="00767119">
        <w:rPr>
          <w:rFonts w:asciiTheme="majorBidi" w:hAnsiTheme="majorBidi" w:cstheme="majorBidi"/>
          <w:sz w:val="24"/>
          <w:szCs w:val="24"/>
        </w:rPr>
        <w:t>α</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0</w:t>
      </w:r>
      <w:r>
        <w:rPr>
          <w:rStyle w:val="sw"/>
          <w:rFonts w:asciiTheme="majorBidi" w:hAnsiTheme="majorBidi" w:cstheme="majorBidi"/>
          <w:sz w:val="24"/>
          <w:szCs w:val="24"/>
        </w:rPr>
        <w:t>,</w:t>
      </w:r>
      <w:r w:rsidRPr="00AE1201">
        <w:rPr>
          <w:rStyle w:val="sw"/>
          <w:rFonts w:asciiTheme="majorBidi" w:hAnsiTheme="majorBidi" w:cstheme="majorBidi"/>
          <w:sz w:val="24"/>
          <w:szCs w:val="24"/>
        </w:rPr>
        <w:t>05</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This</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means</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that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the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impact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on</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the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income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variable</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is</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significant</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in</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financial</w:t>
      </w:r>
      <w:r w:rsidRPr="00AE1201">
        <w:rPr>
          <w:rFonts w:asciiTheme="majorBidi" w:hAnsiTheme="majorBidi" w:cstheme="majorBidi"/>
          <w:sz w:val="24"/>
          <w:szCs w:val="24"/>
          <w:shd w:val="clear" w:color="auto" w:fill="FFFFFF"/>
        </w:rPr>
        <w:t xml:space="preserve"> </w:t>
      </w:r>
      <w:r w:rsidRPr="00AE1201">
        <w:rPr>
          <w:rStyle w:val="sw"/>
          <w:rFonts w:asciiTheme="majorBidi" w:hAnsiTheme="majorBidi" w:cstheme="majorBidi"/>
          <w:sz w:val="24"/>
          <w:szCs w:val="24"/>
        </w:rPr>
        <w:t>distress.</w:t>
      </w:r>
    </w:p>
    <w:p w14:paraId="6CE633BC" w14:textId="565BAFD4" w:rsidR="00091B42" w:rsidRDefault="00091B42" w:rsidP="003E5690">
      <w:pPr>
        <w:autoSpaceDE w:val="0"/>
        <w:autoSpaceDN w:val="0"/>
        <w:adjustRightInd w:val="0"/>
        <w:spacing w:after="0" w:line="240" w:lineRule="auto"/>
        <w:jc w:val="center"/>
        <w:rPr>
          <w:rFonts w:ascii="Times New Roman" w:hAnsi="Times New Roman"/>
          <w:b/>
          <w:bCs/>
          <w:lang w:val="en-ID"/>
        </w:rPr>
      </w:pPr>
    </w:p>
    <w:p w14:paraId="7C64091A" w14:textId="77777777" w:rsidR="00635C74" w:rsidRDefault="005C4E23" w:rsidP="00635C74">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Discussion</w:t>
      </w:r>
    </w:p>
    <w:p w14:paraId="2192E80D" w14:textId="77777777" w:rsidR="00635C74" w:rsidRDefault="00635C74" w:rsidP="00635C74">
      <w:pPr>
        <w:spacing w:after="0" w:line="240" w:lineRule="auto"/>
        <w:jc w:val="both"/>
        <w:rPr>
          <w:rFonts w:ascii="Times New Roman" w:eastAsia="Times New Roman" w:hAnsi="Times New Roman"/>
          <w:i/>
          <w:iCs/>
          <w:sz w:val="24"/>
          <w:szCs w:val="24"/>
        </w:rPr>
      </w:pPr>
    </w:p>
    <w:p w14:paraId="123DFEC3" w14:textId="447A98FA" w:rsidR="006B135B" w:rsidRPr="00635C74" w:rsidRDefault="00635C74" w:rsidP="00635C74">
      <w:pPr>
        <w:spacing w:after="0" w:line="240" w:lineRule="auto"/>
        <w:jc w:val="both"/>
        <w:rPr>
          <w:rFonts w:ascii="Times New Roman" w:eastAsia="Times New Roman" w:hAnsi="Times New Roman"/>
          <w:i/>
          <w:iCs/>
          <w:sz w:val="24"/>
          <w:szCs w:val="24"/>
        </w:rPr>
      </w:pPr>
      <w:r w:rsidRPr="00635C74">
        <w:rPr>
          <w:rFonts w:ascii="Times New Roman" w:eastAsia="Times New Roman" w:hAnsi="Times New Roman"/>
          <w:i/>
          <w:iCs/>
          <w:sz w:val="24"/>
          <w:szCs w:val="24"/>
        </w:rPr>
        <w:t xml:space="preserve">5.1 </w:t>
      </w:r>
      <w:r w:rsidR="00C748A4">
        <w:rPr>
          <w:rFonts w:ascii="Times New Roman" w:eastAsia="Times New Roman" w:hAnsi="Times New Roman"/>
          <w:i/>
          <w:iCs/>
          <w:sz w:val="24"/>
          <w:szCs w:val="24"/>
        </w:rPr>
        <w:t xml:space="preserve">The Effect of </w:t>
      </w:r>
      <w:r w:rsidR="00281792" w:rsidRPr="00635C74">
        <w:rPr>
          <w:rFonts w:asciiTheme="majorBidi" w:hAnsiTheme="majorBidi" w:cstheme="majorBidi"/>
          <w:i/>
          <w:iCs/>
          <w:sz w:val="24"/>
          <w:szCs w:val="24"/>
        </w:rPr>
        <w:t xml:space="preserve">Gender Diversity </w:t>
      </w:r>
      <w:r w:rsidR="00C748A4">
        <w:rPr>
          <w:rFonts w:asciiTheme="majorBidi" w:hAnsiTheme="majorBidi" w:cstheme="majorBidi"/>
          <w:i/>
          <w:iCs/>
          <w:sz w:val="24"/>
          <w:szCs w:val="24"/>
        </w:rPr>
        <w:t>on</w:t>
      </w:r>
      <w:r w:rsidR="00281792" w:rsidRPr="00635C74">
        <w:rPr>
          <w:rFonts w:asciiTheme="majorBidi" w:hAnsiTheme="majorBidi" w:cstheme="majorBidi"/>
          <w:i/>
          <w:iCs/>
          <w:sz w:val="24"/>
          <w:szCs w:val="24"/>
        </w:rPr>
        <w:t xml:space="preserve"> Financial distress</w:t>
      </w:r>
    </w:p>
    <w:p w14:paraId="4E17BAEE" w14:textId="77777777" w:rsidR="00281792" w:rsidRDefault="00281792" w:rsidP="00281792">
      <w:pPr>
        <w:spacing w:after="0" w:line="240" w:lineRule="auto"/>
        <w:ind w:left="207"/>
        <w:jc w:val="both"/>
        <w:rPr>
          <w:rFonts w:asciiTheme="majorBidi" w:hAnsiTheme="majorBidi" w:cstheme="majorBidi"/>
          <w:sz w:val="24"/>
          <w:szCs w:val="24"/>
        </w:rPr>
      </w:pPr>
    </w:p>
    <w:p w14:paraId="269E7259" w14:textId="430A8D31" w:rsidR="003842E0" w:rsidRDefault="003842E0" w:rsidP="003842E0">
      <w:pPr>
        <w:spacing w:after="0" w:line="240" w:lineRule="auto"/>
        <w:jc w:val="both"/>
        <w:rPr>
          <w:rStyle w:val="sw"/>
          <w:rFonts w:asciiTheme="majorBidi" w:hAnsiTheme="majorBidi" w:cstheme="majorBidi"/>
          <w:sz w:val="24"/>
          <w:szCs w:val="24"/>
        </w:rPr>
      </w:pPr>
      <w:r w:rsidRPr="003842E0">
        <w:rPr>
          <w:rStyle w:val="sw"/>
          <w:rFonts w:asciiTheme="majorBidi" w:hAnsiTheme="majorBidi" w:cstheme="majorBidi"/>
          <w:sz w:val="24"/>
          <w:szCs w:val="24"/>
        </w:rPr>
        <w:t>The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regression</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coefficient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for</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gender</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diversity</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is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5</w:t>
      </w:r>
      <w:r>
        <w:rPr>
          <w:rStyle w:val="sw"/>
          <w:rFonts w:asciiTheme="majorBidi" w:hAnsiTheme="majorBidi" w:cstheme="majorBidi"/>
          <w:sz w:val="24"/>
          <w:szCs w:val="24"/>
        </w:rPr>
        <w:t>,</w:t>
      </w:r>
      <w:r w:rsidRPr="003842E0">
        <w:rPr>
          <w:rStyle w:val="sw"/>
          <w:rFonts w:asciiTheme="majorBidi" w:hAnsiTheme="majorBidi" w:cstheme="majorBidi"/>
          <w:sz w:val="24"/>
          <w:szCs w:val="24"/>
        </w:rPr>
        <w:t>434</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with</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a</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significance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level</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of</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0</w:t>
      </w:r>
      <w:r>
        <w:rPr>
          <w:rStyle w:val="sw"/>
          <w:rFonts w:asciiTheme="majorBidi" w:hAnsiTheme="majorBidi" w:cstheme="majorBidi"/>
          <w:sz w:val="24"/>
          <w:szCs w:val="24"/>
        </w:rPr>
        <w:t>,</w:t>
      </w:r>
      <w:r w:rsidRPr="003842E0">
        <w:rPr>
          <w:rStyle w:val="sw"/>
          <w:rFonts w:asciiTheme="majorBidi" w:hAnsiTheme="majorBidi" w:cstheme="majorBidi"/>
          <w:sz w:val="24"/>
          <w:szCs w:val="24"/>
        </w:rPr>
        <w:t>101</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greater</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than</w:t>
      </w:r>
      <w:r w:rsidRPr="003842E0">
        <w:rPr>
          <w:rFonts w:asciiTheme="majorBidi" w:hAnsiTheme="majorBidi" w:cstheme="majorBidi"/>
          <w:sz w:val="24"/>
          <w:szCs w:val="24"/>
          <w:shd w:val="clear" w:color="auto" w:fill="FFFFFF"/>
        </w:rPr>
        <w:t xml:space="preserve"> </w:t>
      </w:r>
      <w:r w:rsidRPr="00C239D9">
        <w:rPr>
          <w:rFonts w:asciiTheme="majorBidi" w:hAnsiTheme="majorBidi" w:cstheme="majorBidi"/>
          <w:sz w:val="24"/>
          <w:szCs w:val="24"/>
        </w:rPr>
        <w:t>α</w:t>
      </w:r>
      <w:r>
        <w:rPr>
          <w:rStyle w:val="sw"/>
          <w:rFonts w:asciiTheme="majorBidi" w:hAnsiTheme="majorBidi" w:cstheme="majorBidi"/>
          <w:sz w:val="24"/>
          <w:szCs w:val="24"/>
        </w:rPr>
        <w:t xml:space="preserve">  = 0,</w:t>
      </w:r>
      <w:r w:rsidRPr="003842E0">
        <w:rPr>
          <w:rStyle w:val="sw"/>
          <w:rFonts w:asciiTheme="majorBidi" w:hAnsiTheme="majorBidi" w:cstheme="majorBidi"/>
          <w:sz w:val="24"/>
          <w:szCs w:val="24"/>
        </w:rPr>
        <w:t>05</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implying</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that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gender</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diversity</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does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not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affect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financial</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difficulties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of</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IDX-listed</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consumer</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goods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companies.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results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of</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this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study</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are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not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consistent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with</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research</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hypothesis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that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gender</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diversity</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has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a</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positive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impact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on</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financial</w:t>
      </w:r>
      <w:r w:rsidRPr="003842E0">
        <w:rPr>
          <w:rFonts w:asciiTheme="majorBidi" w:hAnsiTheme="majorBidi" w:cstheme="majorBidi"/>
          <w:sz w:val="24"/>
          <w:szCs w:val="24"/>
          <w:shd w:val="clear" w:color="auto" w:fill="FFFFFF"/>
        </w:rPr>
        <w:t xml:space="preserve"> </w:t>
      </w:r>
      <w:r>
        <w:rPr>
          <w:rStyle w:val="sw"/>
          <w:rFonts w:asciiTheme="majorBidi" w:hAnsiTheme="majorBidi" w:cstheme="majorBidi"/>
          <w:sz w:val="24"/>
          <w:szCs w:val="24"/>
        </w:rPr>
        <w:t>distress</w:t>
      </w:r>
      <w:r w:rsidRPr="003842E0">
        <w:rPr>
          <w:rStyle w:val="sw"/>
          <w:rFonts w:asciiTheme="majorBidi" w:hAnsiTheme="majorBidi" w:cstheme="majorBidi"/>
          <w:sz w:val="24"/>
          <w:szCs w:val="24"/>
        </w:rPr>
        <w: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In</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other</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words,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this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study</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does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not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support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results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of</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Kristanti</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et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al.</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(2016)</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show</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that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gender</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diversity</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has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a</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significant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impact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on</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financial</w:t>
      </w:r>
      <w:r w:rsidRPr="003842E0">
        <w:rPr>
          <w:rFonts w:asciiTheme="majorBidi" w:hAnsiTheme="majorBidi" w:cstheme="majorBidi"/>
          <w:sz w:val="24"/>
          <w:szCs w:val="24"/>
          <w:shd w:val="clear" w:color="auto" w:fill="FFFFFF"/>
        </w:rPr>
        <w:t xml:space="preserve"> </w:t>
      </w:r>
      <w:r>
        <w:rPr>
          <w:rStyle w:val="sw"/>
          <w:rFonts w:asciiTheme="majorBidi" w:hAnsiTheme="majorBidi" w:cstheme="majorBidi"/>
          <w:sz w:val="24"/>
          <w:szCs w:val="24"/>
        </w:rPr>
        <w:t>distress</w:t>
      </w:r>
      <w:r w:rsidRPr="003842E0">
        <w:rPr>
          <w:rStyle w:val="sw"/>
          <w:rFonts w:asciiTheme="majorBidi" w:hAnsiTheme="majorBidi" w:cstheme="majorBidi"/>
          <w:sz w:val="24"/>
          <w:szCs w:val="24"/>
        </w:rPr>
        <w:t>.</w:t>
      </w:r>
    </w:p>
    <w:p w14:paraId="4B740BF0" w14:textId="77777777" w:rsidR="00281792" w:rsidRPr="00281792" w:rsidRDefault="00281792" w:rsidP="00281792">
      <w:pPr>
        <w:pStyle w:val="ListParagraph"/>
        <w:spacing w:after="0" w:line="240" w:lineRule="auto"/>
        <w:ind w:left="567"/>
        <w:jc w:val="both"/>
        <w:rPr>
          <w:rFonts w:asciiTheme="majorBidi" w:eastAsia="Times New Roman" w:hAnsiTheme="majorBidi" w:cstheme="majorBidi"/>
          <w:sz w:val="24"/>
          <w:szCs w:val="24"/>
        </w:rPr>
      </w:pPr>
    </w:p>
    <w:p w14:paraId="78DC0CB5" w14:textId="1C158259" w:rsidR="00281792" w:rsidRPr="00635C74" w:rsidRDefault="00C748A4" w:rsidP="00635C74">
      <w:pPr>
        <w:pStyle w:val="ListParagraph"/>
        <w:numPr>
          <w:ilvl w:val="1"/>
          <w:numId w:val="18"/>
        </w:numPr>
        <w:spacing w:after="0" w:line="240" w:lineRule="auto"/>
        <w:jc w:val="both"/>
        <w:rPr>
          <w:rFonts w:asciiTheme="majorBidi" w:eastAsia="Times New Roman" w:hAnsiTheme="majorBidi" w:cstheme="majorBidi"/>
          <w:i/>
          <w:iCs/>
          <w:sz w:val="24"/>
          <w:szCs w:val="24"/>
        </w:rPr>
      </w:pPr>
      <w:r>
        <w:rPr>
          <w:rFonts w:asciiTheme="majorBidi" w:hAnsiTheme="majorBidi" w:cstheme="majorBidi"/>
          <w:i/>
          <w:iCs/>
          <w:sz w:val="24"/>
          <w:szCs w:val="24"/>
        </w:rPr>
        <w:t>The Effect of</w:t>
      </w:r>
      <w:r w:rsidR="00281792" w:rsidRPr="00635C74">
        <w:rPr>
          <w:rFonts w:asciiTheme="majorBidi" w:hAnsiTheme="majorBidi" w:cstheme="majorBidi"/>
          <w:i/>
          <w:iCs/>
          <w:sz w:val="24"/>
          <w:szCs w:val="24"/>
        </w:rPr>
        <w:t xml:space="preserve"> Profitabili</w:t>
      </w:r>
      <w:r>
        <w:rPr>
          <w:rFonts w:asciiTheme="majorBidi" w:hAnsiTheme="majorBidi" w:cstheme="majorBidi"/>
          <w:i/>
          <w:iCs/>
          <w:sz w:val="24"/>
          <w:szCs w:val="24"/>
        </w:rPr>
        <w:t>ty</w:t>
      </w:r>
      <w:r w:rsidR="00281792" w:rsidRPr="00635C74">
        <w:rPr>
          <w:rFonts w:asciiTheme="majorBidi" w:hAnsiTheme="majorBidi" w:cstheme="majorBidi"/>
          <w:i/>
          <w:iCs/>
          <w:sz w:val="24"/>
          <w:szCs w:val="24"/>
        </w:rPr>
        <w:t xml:space="preserve"> </w:t>
      </w:r>
      <w:r>
        <w:rPr>
          <w:rFonts w:asciiTheme="majorBidi" w:hAnsiTheme="majorBidi" w:cstheme="majorBidi"/>
          <w:i/>
          <w:iCs/>
          <w:sz w:val="24"/>
          <w:szCs w:val="24"/>
        </w:rPr>
        <w:t>on</w:t>
      </w:r>
      <w:r w:rsidR="00281792" w:rsidRPr="00635C74">
        <w:rPr>
          <w:rFonts w:asciiTheme="majorBidi" w:hAnsiTheme="majorBidi" w:cstheme="majorBidi"/>
          <w:i/>
          <w:iCs/>
          <w:sz w:val="24"/>
          <w:szCs w:val="24"/>
        </w:rPr>
        <w:t xml:space="preserve"> Financial Distress</w:t>
      </w:r>
    </w:p>
    <w:p w14:paraId="5AE273B0" w14:textId="7C93ADA8" w:rsidR="00C239D9" w:rsidRPr="003842E0" w:rsidRDefault="00C239D9" w:rsidP="003842E0">
      <w:pPr>
        <w:spacing w:after="0" w:line="240" w:lineRule="auto"/>
        <w:ind w:left="207"/>
        <w:jc w:val="both"/>
        <w:rPr>
          <w:rFonts w:asciiTheme="majorBidi" w:eastAsia="Times New Roman" w:hAnsiTheme="majorBidi" w:cstheme="majorBidi"/>
          <w:sz w:val="24"/>
          <w:szCs w:val="24"/>
        </w:rPr>
      </w:pPr>
    </w:p>
    <w:p w14:paraId="1EC990AD" w14:textId="5EBAC8B9" w:rsidR="003842E0" w:rsidRDefault="003842E0" w:rsidP="003842E0">
      <w:pPr>
        <w:spacing w:after="0" w:line="240" w:lineRule="auto"/>
        <w:jc w:val="both"/>
        <w:rPr>
          <w:rStyle w:val="sw"/>
          <w:rFonts w:asciiTheme="majorBidi" w:hAnsiTheme="majorBidi" w:cstheme="majorBidi"/>
          <w:sz w:val="24"/>
          <w:szCs w:val="24"/>
        </w:rPr>
      </w:pPr>
      <w:r w:rsidRPr="003842E0">
        <w:rPr>
          <w:rStyle w:val="sw"/>
          <w:rFonts w:asciiTheme="majorBidi" w:hAnsiTheme="majorBidi" w:cstheme="majorBidi"/>
          <w:sz w:val="24"/>
          <w:szCs w:val="24"/>
        </w:rPr>
        <w:t>The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regression</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coefficient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for</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profitability</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is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8</w:t>
      </w:r>
      <w:r>
        <w:rPr>
          <w:rStyle w:val="sw"/>
          <w:rFonts w:asciiTheme="majorBidi" w:hAnsiTheme="majorBidi" w:cstheme="majorBidi"/>
          <w:sz w:val="24"/>
          <w:szCs w:val="24"/>
        </w:rPr>
        <w:t>,</w:t>
      </w:r>
      <w:r w:rsidRPr="003842E0">
        <w:rPr>
          <w:rStyle w:val="sw"/>
          <w:rFonts w:asciiTheme="majorBidi" w:hAnsiTheme="majorBidi" w:cstheme="majorBidi"/>
          <w:sz w:val="24"/>
          <w:szCs w:val="24"/>
        </w:rPr>
        <w:t>405</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and</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significance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level</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is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0</w:t>
      </w:r>
      <w:r>
        <w:rPr>
          <w:rStyle w:val="sw"/>
          <w:rFonts w:asciiTheme="majorBidi" w:hAnsiTheme="majorBidi" w:cstheme="majorBidi"/>
          <w:sz w:val="24"/>
          <w:szCs w:val="24"/>
        </w:rPr>
        <w:t>,</w:t>
      </w:r>
      <w:r w:rsidRPr="003842E0">
        <w:rPr>
          <w:rStyle w:val="sw"/>
          <w:rFonts w:asciiTheme="majorBidi" w:hAnsiTheme="majorBidi" w:cstheme="majorBidi"/>
          <w:sz w:val="24"/>
          <w:szCs w:val="24"/>
        </w:rPr>
        <w:t>038</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less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than</w:t>
      </w:r>
      <w:r>
        <w:rPr>
          <w:rStyle w:val="sw"/>
          <w:rFonts w:asciiTheme="majorBidi" w:hAnsiTheme="majorBidi" w:cstheme="majorBidi"/>
          <w:sz w:val="24"/>
          <w:szCs w:val="24"/>
        </w:rPr>
        <w:t xml:space="preserve"> </w:t>
      </w:r>
      <w:r w:rsidRPr="00C239D9">
        <w:rPr>
          <w:rFonts w:asciiTheme="majorBidi" w:hAnsiTheme="majorBidi" w:cstheme="majorBidi"/>
          <w:sz w:val="24"/>
          <w:szCs w:val="24"/>
        </w:rPr>
        <w:t>α</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0</w:t>
      </w:r>
      <w:r>
        <w:rPr>
          <w:rStyle w:val="sw"/>
          <w:rFonts w:asciiTheme="majorBidi" w:hAnsiTheme="majorBidi" w:cstheme="majorBidi"/>
          <w:sz w:val="24"/>
          <w:szCs w:val="24"/>
        </w:rPr>
        <w:t>,</w:t>
      </w:r>
      <w:r w:rsidRPr="003842E0">
        <w:rPr>
          <w:rStyle w:val="sw"/>
          <w:rFonts w:asciiTheme="majorBidi" w:hAnsiTheme="majorBidi" w:cstheme="majorBidi"/>
          <w:sz w:val="24"/>
          <w:szCs w:val="24"/>
        </w:rPr>
        <w:t>05.</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This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means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that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profitability</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will</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have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a</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positive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impact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on</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his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IDX-listed</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consumer</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goods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company's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financial</w:t>
      </w:r>
      <w:r w:rsidRPr="003842E0">
        <w:rPr>
          <w:rFonts w:asciiTheme="majorBidi" w:hAnsiTheme="majorBidi" w:cstheme="majorBidi"/>
          <w:sz w:val="24"/>
          <w:szCs w:val="24"/>
          <w:shd w:val="clear" w:color="auto" w:fill="FFFFFF"/>
        </w:rPr>
        <w:t xml:space="preserve"> </w:t>
      </w:r>
      <w:r>
        <w:rPr>
          <w:rStyle w:val="sw"/>
          <w:rFonts w:asciiTheme="majorBidi" w:hAnsiTheme="majorBidi" w:cstheme="majorBidi"/>
          <w:sz w:val="24"/>
          <w:szCs w:val="24"/>
        </w:rPr>
        <w:t>distress</w:t>
      </w:r>
      <w:r w:rsidRPr="003842E0">
        <w:rPr>
          <w:rStyle w:val="sw"/>
          <w:rFonts w:asciiTheme="majorBidi" w:hAnsiTheme="majorBidi" w:cstheme="majorBidi"/>
          <w:sz w:val="24"/>
          <w:szCs w:val="24"/>
        </w:rPr>
        <w: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results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of</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this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study</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are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consistent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with</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research</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hypothesis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that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profitability</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has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a</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large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impact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on</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financial</w:t>
      </w:r>
      <w:r w:rsidRPr="003842E0">
        <w:rPr>
          <w:rFonts w:asciiTheme="majorBidi" w:hAnsiTheme="majorBidi" w:cstheme="majorBidi"/>
          <w:sz w:val="24"/>
          <w:szCs w:val="24"/>
          <w:shd w:val="clear" w:color="auto" w:fill="FFFFFF"/>
        </w:rPr>
        <w:t xml:space="preserve"> </w:t>
      </w:r>
      <w:r>
        <w:rPr>
          <w:rStyle w:val="sw"/>
          <w:rFonts w:asciiTheme="majorBidi" w:hAnsiTheme="majorBidi" w:cstheme="majorBidi"/>
          <w:sz w:val="24"/>
          <w:szCs w:val="24"/>
        </w:rPr>
        <w:t>distress</w:t>
      </w:r>
      <w:r w:rsidRPr="003842E0">
        <w:rPr>
          <w:rStyle w:val="sw"/>
          <w:rFonts w:asciiTheme="majorBidi" w:hAnsiTheme="majorBidi" w:cstheme="majorBidi"/>
          <w:sz w:val="24"/>
          <w:szCs w:val="24"/>
        </w:rPr>
        <w: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In</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short,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this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study</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supports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the</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findings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of</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Thuy</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(2019)</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showing</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that</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profitability</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influences</w:t>
      </w:r>
      <w:r w:rsidRPr="003842E0">
        <w:rPr>
          <w:rFonts w:asciiTheme="majorBidi" w:hAnsiTheme="majorBidi" w:cstheme="majorBidi"/>
          <w:sz w:val="24"/>
          <w:szCs w:val="24"/>
          <w:shd w:val="clear" w:color="auto" w:fill="FFFFFF"/>
        </w:rPr>
        <w:t xml:space="preserve"> </w:t>
      </w:r>
      <w:r w:rsidRPr="003842E0">
        <w:rPr>
          <w:rStyle w:val="sw"/>
          <w:rFonts w:asciiTheme="majorBidi" w:hAnsiTheme="majorBidi" w:cstheme="majorBidi"/>
          <w:sz w:val="24"/>
          <w:szCs w:val="24"/>
        </w:rPr>
        <w:t>financial</w:t>
      </w:r>
      <w:r w:rsidRPr="003842E0">
        <w:rPr>
          <w:rFonts w:asciiTheme="majorBidi" w:hAnsiTheme="majorBidi" w:cstheme="majorBidi"/>
          <w:sz w:val="24"/>
          <w:szCs w:val="24"/>
          <w:shd w:val="clear" w:color="auto" w:fill="FFFFFF"/>
        </w:rPr>
        <w:t xml:space="preserve"> </w:t>
      </w:r>
      <w:r>
        <w:rPr>
          <w:rStyle w:val="sw"/>
          <w:rFonts w:asciiTheme="majorBidi" w:hAnsiTheme="majorBidi" w:cstheme="majorBidi"/>
          <w:sz w:val="24"/>
          <w:szCs w:val="24"/>
        </w:rPr>
        <w:t>distress</w:t>
      </w:r>
      <w:r w:rsidRPr="003842E0">
        <w:rPr>
          <w:rStyle w:val="sw"/>
          <w:rFonts w:asciiTheme="majorBidi" w:hAnsiTheme="majorBidi" w:cstheme="majorBidi"/>
          <w:sz w:val="24"/>
          <w:szCs w:val="24"/>
        </w:rPr>
        <w:t>.</w:t>
      </w:r>
    </w:p>
    <w:p w14:paraId="3EB34563" w14:textId="77777777" w:rsidR="00E1391D" w:rsidRPr="003842E0" w:rsidRDefault="00E1391D" w:rsidP="003842E0">
      <w:pPr>
        <w:spacing w:after="0" w:line="240" w:lineRule="auto"/>
        <w:jc w:val="both"/>
        <w:rPr>
          <w:rFonts w:asciiTheme="majorBidi" w:hAnsiTheme="majorBidi" w:cstheme="majorBidi"/>
          <w:sz w:val="24"/>
          <w:szCs w:val="24"/>
        </w:rPr>
      </w:pPr>
    </w:p>
    <w:p w14:paraId="576C9033" w14:textId="4C0B899C" w:rsidR="00175865" w:rsidRDefault="00175865" w:rsidP="00693749">
      <w:pPr>
        <w:spacing w:after="0" w:line="240" w:lineRule="auto"/>
        <w:jc w:val="both"/>
        <w:rPr>
          <w:rFonts w:asciiTheme="majorBidi" w:hAnsiTheme="majorBidi" w:cstheme="majorBidi"/>
          <w:sz w:val="24"/>
          <w:szCs w:val="24"/>
        </w:rPr>
      </w:pPr>
    </w:p>
    <w:p w14:paraId="71AAF1B9" w14:textId="77777777" w:rsidR="008D71CD" w:rsidRDefault="008D71CD" w:rsidP="00693749">
      <w:pPr>
        <w:spacing w:after="0" w:line="240" w:lineRule="auto"/>
        <w:jc w:val="both"/>
        <w:rPr>
          <w:rFonts w:asciiTheme="majorBidi" w:hAnsiTheme="majorBidi" w:cstheme="majorBidi"/>
          <w:sz w:val="24"/>
          <w:szCs w:val="24"/>
        </w:rPr>
      </w:pPr>
    </w:p>
    <w:p w14:paraId="4207A736" w14:textId="01327FEA" w:rsidR="005C4E23" w:rsidRDefault="005C4E23">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6. Conclusion</w:t>
      </w:r>
    </w:p>
    <w:p w14:paraId="36CF5C1A" w14:textId="77777777" w:rsidR="006B7430" w:rsidRDefault="006B7430" w:rsidP="002B3722">
      <w:pPr>
        <w:spacing w:after="0" w:line="240" w:lineRule="auto"/>
        <w:jc w:val="both"/>
        <w:rPr>
          <w:rFonts w:asciiTheme="majorBidi" w:eastAsia="Times New Roman" w:hAnsiTheme="majorBidi" w:cstheme="majorBidi"/>
          <w:sz w:val="24"/>
          <w:szCs w:val="24"/>
        </w:rPr>
      </w:pPr>
    </w:p>
    <w:p w14:paraId="1BEC95CC" w14:textId="08901B80" w:rsidR="00004376" w:rsidRPr="00084998" w:rsidRDefault="00CC7B7B" w:rsidP="00CC7B7B">
      <w:pPr>
        <w:spacing w:after="0" w:line="240" w:lineRule="auto"/>
        <w:jc w:val="both"/>
        <w:rPr>
          <w:rFonts w:asciiTheme="majorBidi" w:eastAsia="Times New Roman" w:hAnsiTheme="majorBidi" w:cstheme="majorBidi"/>
          <w:sz w:val="24"/>
          <w:szCs w:val="24"/>
        </w:rPr>
      </w:pPr>
      <w:r w:rsidRPr="00CC7B7B">
        <w:rPr>
          <w:rFonts w:asciiTheme="majorBidi" w:eastAsia="Times New Roman" w:hAnsiTheme="majorBidi" w:cstheme="majorBidi"/>
          <w:sz w:val="24"/>
          <w:szCs w:val="24"/>
        </w:rPr>
        <w:t>Based on the results of the analysis and discussion, it is concluded that gender diversity has no effect on financial distress in consumer goods industrial sector companies listed on the IDX. This means that the higher the gender diversity of the directors in a company, the lower the probability that the company will experience financial distress. In addition, the results of the analysis also prove that profitability has a significant effect on financial distress in the consumer goods industry sector companies listed on the IDX. If the utilization of the company`s assets is managed properly, there will be an increase in income which results in the magnitude of profitability which has an impact on decreasing financial distress conditions.</w:t>
      </w:r>
    </w:p>
    <w:p w14:paraId="5EEBC68A" w14:textId="77777777" w:rsidR="00004376" w:rsidRDefault="00004376">
      <w:pPr>
        <w:spacing w:after="0" w:line="240" w:lineRule="auto"/>
        <w:jc w:val="both"/>
        <w:rPr>
          <w:rFonts w:ascii="Times New Roman" w:eastAsia="Times New Roman" w:hAnsi="Times New Roman"/>
          <w:sz w:val="24"/>
          <w:szCs w:val="24"/>
        </w:rPr>
      </w:pPr>
    </w:p>
    <w:p w14:paraId="2CE8EFDB" w14:textId="125B6D40" w:rsidR="00D9580D" w:rsidRDefault="00D9580D">
      <w:pPr>
        <w:spacing w:after="0" w:line="240" w:lineRule="auto"/>
        <w:ind w:left="720" w:hanging="720"/>
        <w:jc w:val="both"/>
        <w:rPr>
          <w:rFonts w:ascii="Times New Roman" w:eastAsia="Times New Roman" w:hAnsi="Times New Roman"/>
          <w:b/>
          <w:sz w:val="24"/>
          <w:szCs w:val="24"/>
        </w:rPr>
      </w:pPr>
      <w:r>
        <w:rPr>
          <w:rFonts w:ascii="Times New Roman" w:eastAsia="Times New Roman" w:hAnsi="Times New Roman"/>
          <w:b/>
          <w:sz w:val="24"/>
          <w:szCs w:val="24"/>
        </w:rPr>
        <w:t>References</w:t>
      </w:r>
    </w:p>
    <w:p w14:paraId="4D2FAEF4" w14:textId="77777777" w:rsidR="00D9580D" w:rsidRDefault="00D9580D">
      <w:pPr>
        <w:spacing w:after="0" w:line="240" w:lineRule="auto"/>
        <w:ind w:left="720" w:hanging="720"/>
        <w:jc w:val="both"/>
        <w:rPr>
          <w:rFonts w:ascii="Times New Roman" w:eastAsia="Times New Roman" w:hAnsi="Times New Roman"/>
          <w:b/>
          <w:sz w:val="24"/>
          <w:szCs w:val="24"/>
        </w:rPr>
      </w:pPr>
    </w:p>
    <w:p w14:paraId="162C7AD8" w14:textId="7F467627" w:rsidR="00004376" w:rsidRPr="0009075D" w:rsidRDefault="00245DE7">
      <w:pPr>
        <w:spacing w:after="0" w:line="240" w:lineRule="auto"/>
        <w:ind w:left="720" w:hanging="720"/>
        <w:jc w:val="both"/>
        <w:rPr>
          <w:rFonts w:ascii="Times New Roman" w:eastAsia="Times New Roman" w:hAnsi="Times New Roman"/>
          <w:b/>
          <w:sz w:val="24"/>
          <w:szCs w:val="24"/>
        </w:rPr>
      </w:pPr>
      <w:r w:rsidRPr="0009075D">
        <w:rPr>
          <w:rFonts w:ascii="Times New Roman" w:eastAsia="Times New Roman" w:hAnsi="Times New Roman"/>
          <w:b/>
          <w:sz w:val="24"/>
          <w:szCs w:val="24"/>
        </w:rPr>
        <w:t>Journal article</w:t>
      </w:r>
    </w:p>
    <w:p w14:paraId="1ADCA753" w14:textId="12DFE131" w:rsidR="00202EBC" w:rsidRPr="008207C2" w:rsidRDefault="00202EBC" w:rsidP="00CB155F">
      <w:pPr>
        <w:spacing w:after="0" w:line="240" w:lineRule="auto"/>
        <w:ind w:left="720" w:hanging="720"/>
        <w:jc w:val="both"/>
        <w:rPr>
          <w:rFonts w:asciiTheme="majorBidi" w:hAnsiTheme="majorBidi" w:cstheme="majorBidi"/>
        </w:rPr>
      </w:pPr>
      <w:r w:rsidRPr="008207C2">
        <w:rPr>
          <w:rFonts w:asciiTheme="majorBidi" w:hAnsiTheme="majorBidi" w:cstheme="majorBidi"/>
        </w:rPr>
        <w:t xml:space="preserve">Ahmad. F., Rande. S., Salmah. P (2017). Analisis Kinerja Keuangan. </w:t>
      </w:r>
      <w:r w:rsidRPr="008207C2">
        <w:rPr>
          <w:rFonts w:asciiTheme="majorBidi" w:hAnsiTheme="majorBidi" w:cstheme="majorBidi"/>
          <w:i/>
          <w:iCs/>
        </w:rPr>
        <w:t>Journal feb unmul KINERJA</w:t>
      </w:r>
      <w:r w:rsidRPr="008207C2">
        <w:rPr>
          <w:rFonts w:asciiTheme="majorBidi" w:hAnsiTheme="majorBidi" w:cstheme="majorBidi"/>
        </w:rPr>
        <w:t>. Vol.14, No.1, 6-15</w:t>
      </w:r>
    </w:p>
    <w:p w14:paraId="4530F19A" w14:textId="31CEC428" w:rsidR="00202EBC" w:rsidRPr="008207C2" w:rsidRDefault="00202EBC" w:rsidP="00CB155F">
      <w:pPr>
        <w:spacing w:after="0" w:line="240" w:lineRule="auto"/>
        <w:ind w:left="720" w:hanging="720"/>
        <w:jc w:val="both"/>
        <w:rPr>
          <w:rFonts w:asciiTheme="majorBidi" w:hAnsiTheme="majorBidi" w:cstheme="majorBidi"/>
        </w:rPr>
      </w:pPr>
      <w:r w:rsidRPr="008207C2">
        <w:rPr>
          <w:rFonts w:asciiTheme="majorBidi" w:hAnsiTheme="majorBidi" w:cstheme="majorBidi"/>
        </w:rPr>
        <w:t>Alifiah, M.N., &amp; Tahir, M.S. (2018). Predicting Financial Distress Companies in the Manufacturing and Non-Manufacturing Sectors in Malaysia using Macroeconomic Variables. Management Science Letters, 8, 2018: 593-604.</w:t>
      </w:r>
    </w:p>
    <w:p w14:paraId="0FC62DF2" w14:textId="64480493" w:rsidR="00202EBC" w:rsidRPr="008207C2" w:rsidRDefault="00202EBC" w:rsidP="00CB155F">
      <w:pPr>
        <w:spacing w:after="0" w:line="240" w:lineRule="auto"/>
        <w:ind w:left="720" w:hanging="720"/>
        <w:jc w:val="both"/>
        <w:rPr>
          <w:rFonts w:asciiTheme="majorBidi" w:hAnsiTheme="majorBidi" w:cstheme="majorBidi"/>
          <w:i/>
          <w:iCs/>
        </w:rPr>
      </w:pPr>
      <w:r w:rsidRPr="008207C2">
        <w:rPr>
          <w:rFonts w:asciiTheme="majorBidi" w:hAnsiTheme="majorBidi" w:cstheme="majorBidi"/>
        </w:rPr>
        <w:t>Bisnis.com. (2020). Daftar Emiten yang Berpotensi Delisting Makin Panjang, Siapa Saja Mereka. Jakarta: Bisnis.com.</w:t>
      </w:r>
    </w:p>
    <w:p w14:paraId="074D7EE4" w14:textId="7B26138F" w:rsidR="00202EBC" w:rsidRDefault="00202EBC" w:rsidP="00CB155F">
      <w:pPr>
        <w:spacing w:after="0" w:line="240" w:lineRule="auto"/>
        <w:ind w:left="720" w:hanging="720"/>
        <w:jc w:val="both"/>
        <w:rPr>
          <w:rFonts w:asciiTheme="majorBidi" w:hAnsiTheme="majorBidi" w:cstheme="majorBidi"/>
        </w:rPr>
      </w:pPr>
      <w:r w:rsidRPr="008207C2">
        <w:rPr>
          <w:rFonts w:asciiTheme="majorBidi" w:hAnsiTheme="majorBidi" w:cstheme="majorBidi"/>
        </w:rPr>
        <w:t xml:space="preserve">Deron Liang., Chih Fong, T., Hung Yuan., Li Shin (2020). </w:t>
      </w:r>
      <w:r w:rsidRPr="008207C2">
        <w:rPr>
          <w:rFonts w:asciiTheme="majorBidi" w:hAnsiTheme="majorBidi" w:cstheme="majorBidi"/>
          <w:i/>
          <w:iCs/>
        </w:rPr>
        <w:t>Combining corporate governance indicators with stacking ensembles for financial distress prediction</w:t>
      </w:r>
      <w:r w:rsidRPr="008207C2">
        <w:rPr>
          <w:rFonts w:asciiTheme="majorBidi" w:hAnsiTheme="majorBidi" w:cstheme="majorBidi"/>
        </w:rPr>
        <w:t xml:space="preserve">. </w:t>
      </w:r>
      <w:r w:rsidRPr="008207C2">
        <w:rPr>
          <w:rFonts w:asciiTheme="majorBidi" w:hAnsiTheme="majorBidi" w:cstheme="majorBidi"/>
          <w:i/>
          <w:iCs/>
        </w:rPr>
        <w:t>Journal of Business Research</w:t>
      </w:r>
      <w:r w:rsidRPr="008207C2">
        <w:rPr>
          <w:rFonts w:asciiTheme="majorBidi" w:hAnsiTheme="majorBidi" w:cstheme="majorBidi"/>
        </w:rPr>
        <w:t xml:space="preserve">. 137-146 </w:t>
      </w:r>
      <w:hyperlink r:id="rId11" w:history="1">
        <w:r w:rsidR="00B46183" w:rsidRPr="003F5CBC">
          <w:rPr>
            <w:rStyle w:val="Hyperlink"/>
            <w:rFonts w:asciiTheme="majorBidi" w:hAnsiTheme="majorBidi" w:cstheme="majorBidi"/>
          </w:rPr>
          <w:t>https://doi.org/10.1016/j.jbusres.2020.07.052</w:t>
        </w:r>
      </w:hyperlink>
    </w:p>
    <w:p w14:paraId="6079C5CF" w14:textId="3953723E" w:rsidR="00B46183" w:rsidRPr="00B46183" w:rsidRDefault="00B46183" w:rsidP="00B46183">
      <w:pPr>
        <w:spacing w:after="0" w:line="240" w:lineRule="auto"/>
        <w:ind w:left="720" w:hanging="720"/>
        <w:jc w:val="both"/>
        <w:rPr>
          <w:rFonts w:asciiTheme="majorBidi" w:hAnsiTheme="majorBidi" w:cstheme="majorBidi"/>
          <w:i/>
          <w:iCs/>
        </w:rPr>
      </w:pPr>
      <w:r w:rsidRPr="00B46183">
        <w:rPr>
          <w:rFonts w:asciiTheme="majorBidi" w:hAnsiTheme="majorBidi" w:cstheme="majorBidi"/>
        </w:rPr>
        <w:t>Effendi, S. A., &amp; Haryanto, A. M. (2016). Analisis Faktor-Faktor Yang Mempengaruhi Kondisi Financial Distress Bank Perkreditan Rakyat. Diponegoro Journal of Management.5(4). 589-602.</w:t>
      </w:r>
    </w:p>
    <w:p w14:paraId="6C12048A" w14:textId="4B94D81D" w:rsidR="00306DF7" w:rsidRPr="008207C2" w:rsidRDefault="00306DF7" w:rsidP="00CB155F">
      <w:pPr>
        <w:spacing w:after="0" w:line="240" w:lineRule="auto"/>
        <w:ind w:left="720" w:hanging="720"/>
        <w:jc w:val="both"/>
        <w:rPr>
          <w:rFonts w:asciiTheme="majorBidi" w:hAnsiTheme="majorBidi" w:cstheme="majorBidi"/>
        </w:rPr>
      </w:pPr>
      <w:r w:rsidRPr="008207C2">
        <w:rPr>
          <w:rFonts w:asciiTheme="majorBidi" w:hAnsiTheme="majorBidi" w:cstheme="majorBidi"/>
        </w:rPr>
        <w:t>Harahap, A. M. (2015) ‘Prediction of financial distress in foreign exchange banking firms using risk analysis , good corporate governance , earnings , and capital’, The Indonesian Accounting Review, VOL.5(NO.1), pp. 33–44. doi: 10.14414/tiar.15.050104.</w:t>
      </w:r>
    </w:p>
    <w:p w14:paraId="66247CA8" w14:textId="5E9743D4" w:rsidR="00202EBC" w:rsidRPr="008207C2" w:rsidRDefault="00202EBC" w:rsidP="00CB155F">
      <w:pPr>
        <w:spacing w:after="0" w:line="240" w:lineRule="auto"/>
        <w:ind w:left="720" w:hanging="720"/>
        <w:jc w:val="both"/>
        <w:rPr>
          <w:rFonts w:asciiTheme="majorBidi" w:hAnsiTheme="majorBidi" w:cstheme="majorBidi"/>
          <w:i/>
          <w:iCs/>
        </w:rPr>
      </w:pPr>
      <w:r w:rsidRPr="008207C2">
        <w:rPr>
          <w:rFonts w:asciiTheme="majorBidi" w:hAnsiTheme="majorBidi" w:cstheme="majorBidi"/>
        </w:rPr>
        <w:t xml:space="preserve">Hongsong Peng., Jinhe Zang., Shien Z., Peizhe L (2021). </w:t>
      </w:r>
      <w:r w:rsidRPr="008207C2">
        <w:rPr>
          <w:rFonts w:asciiTheme="majorBidi" w:hAnsiTheme="majorBidi" w:cstheme="majorBidi"/>
          <w:i/>
          <w:iCs/>
        </w:rPr>
        <w:t>Corporate governance, technical efficiency and financial performance: Evidence from Chinese listed tourism firms</w:t>
      </w:r>
      <w:r w:rsidRPr="008207C2">
        <w:rPr>
          <w:rFonts w:asciiTheme="majorBidi" w:hAnsiTheme="majorBidi" w:cstheme="majorBidi"/>
        </w:rPr>
        <w:t xml:space="preserve">. </w:t>
      </w:r>
      <w:r w:rsidRPr="008207C2">
        <w:rPr>
          <w:rFonts w:asciiTheme="majorBidi" w:hAnsiTheme="majorBidi" w:cstheme="majorBidi"/>
          <w:i/>
          <w:iCs/>
        </w:rPr>
        <w:t>Journal of Hospitality and Tourism Management</w:t>
      </w:r>
      <w:r w:rsidRPr="008207C2">
        <w:rPr>
          <w:rFonts w:asciiTheme="majorBidi" w:hAnsiTheme="majorBidi" w:cstheme="majorBidi"/>
        </w:rPr>
        <w:t>. Vol.48, 163-173</w:t>
      </w:r>
    </w:p>
    <w:p w14:paraId="4871C8DE" w14:textId="648C1C5E" w:rsidR="00202EBC" w:rsidRPr="008207C2" w:rsidRDefault="00202EBC" w:rsidP="00CB155F">
      <w:pPr>
        <w:spacing w:after="0" w:line="240" w:lineRule="auto"/>
        <w:ind w:left="720" w:hanging="720"/>
        <w:jc w:val="both"/>
        <w:rPr>
          <w:rFonts w:asciiTheme="majorBidi" w:hAnsiTheme="majorBidi" w:cstheme="majorBidi"/>
        </w:rPr>
      </w:pPr>
      <w:r w:rsidRPr="008207C2">
        <w:rPr>
          <w:rFonts w:asciiTheme="majorBidi" w:hAnsiTheme="majorBidi" w:cstheme="majorBidi"/>
        </w:rPr>
        <w:t xml:space="preserve">Kadek Harum., I Dewa Nyoman, B (2017). </w:t>
      </w:r>
      <w:r w:rsidRPr="008207C2">
        <w:rPr>
          <w:rFonts w:asciiTheme="majorBidi" w:hAnsiTheme="majorBidi" w:cstheme="majorBidi"/>
          <w:i/>
          <w:iCs/>
        </w:rPr>
        <w:t>Financial Distress</w:t>
      </w:r>
      <w:r w:rsidRPr="008207C2">
        <w:rPr>
          <w:rFonts w:asciiTheme="majorBidi" w:hAnsiTheme="majorBidi" w:cstheme="majorBidi"/>
        </w:rPr>
        <w:t xml:space="preserve"> Sebagai Pemoderasi Pengaruh Fee Audit Pada </w:t>
      </w:r>
      <w:r w:rsidRPr="008207C2">
        <w:rPr>
          <w:rFonts w:asciiTheme="majorBidi" w:hAnsiTheme="majorBidi" w:cstheme="majorBidi"/>
          <w:i/>
          <w:iCs/>
        </w:rPr>
        <w:t>Auditor Switching</w:t>
      </w:r>
      <w:r w:rsidRPr="008207C2">
        <w:rPr>
          <w:rFonts w:asciiTheme="majorBidi" w:hAnsiTheme="majorBidi" w:cstheme="majorBidi"/>
        </w:rPr>
        <w:t xml:space="preserve">. </w:t>
      </w:r>
      <w:r w:rsidRPr="008207C2">
        <w:rPr>
          <w:rFonts w:asciiTheme="majorBidi" w:hAnsiTheme="majorBidi" w:cstheme="majorBidi"/>
          <w:i/>
          <w:iCs/>
        </w:rPr>
        <w:t>E-Jurnal Akuntansi Universitas Udayana</w:t>
      </w:r>
      <w:r w:rsidRPr="008207C2">
        <w:rPr>
          <w:rFonts w:asciiTheme="majorBidi" w:hAnsiTheme="majorBidi" w:cstheme="majorBidi"/>
        </w:rPr>
        <w:t>. Vol.18, No.1, 246-275</w:t>
      </w:r>
    </w:p>
    <w:p w14:paraId="5E38D14B" w14:textId="465495A7" w:rsidR="00A37E8D" w:rsidRPr="008207C2" w:rsidRDefault="00A37E8D" w:rsidP="00CB155F">
      <w:pPr>
        <w:spacing w:after="0" w:line="240" w:lineRule="auto"/>
        <w:ind w:left="720" w:hanging="720"/>
        <w:jc w:val="both"/>
        <w:rPr>
          <w:rFonts w:asciiTheme="majorBidi" w:hAnsiTheme="majorBidi" w:cstheme="majorBidi"/>
        </w:rPr>
      </w:pPr>
      <w:r w:rsidRPr="008207C2">
        <w:rPr>
          <w:rFonts w:asciiTheme="majorBidi" w:hAnsiTheme="majorBidi" w:cstheme="majorBidi"/>
        </w:rPr>
        <w:t>Kristanti, F. T. (2015) ‘</w:t>
      </w:r>
      <w:r w:rsidRPr="008207C2">
        <w:rPr>
          <w:rFonts w:asciiTheme="majorBidi" w:hAnsiTheme="majorBidi" w:cstheme="majorBidi"/>
          <w:i/>
          <w:iCs/>
        </w:rPr>
        <w:t>The Test Of Gender Diversity And Financial Structure To The Cost Of Financial Distress : Evidence From Indonesian Family Business’</w:t>
      </w:r>
      <w:r w:rsidRPr="008207C2">
        <w:rPr>
          <w:rFonts w:asciiTheme="majorBidi" w:hAnsiTheme="majorBidi" w:cstheme="majorBidi"/>
        </w:rPr>
        <w:t>, GlobalIlluminators Publishing ISBN: 978-969-9948- 30-5, Vol. 2.</w:t>
      </w:r>
    </w:p>
    <w:p w14:paraId="5033B8B3" w14:textId="4435C7A5" w:rsidR="00202EBC" w:rsidRPr="008207C2" w:rsidRDefault="00202EBC" w:rsidP="00CB155F">
      <w:pPr>
        <w:spacing w:after="0" w:line="240" w:lineRule="auto"/>
        <w:ind w:left="720" w:hanging="720"/>
        <w:jc w:val="both"/>
        <w:rPr>
          <w:rFonts w:asciiTheme="majorBidi" w:hAnsiTheme="majorBidi" w:cstheme="majorBidi"/>
          <w:i/>
          <w:iCs/>
        </w:rPr>
      </w:pPr>
      <w:r w:rsidRPr="008207C2">
        <w:rPr>
          <w:rFonts w:asciiTheme="majorBidi" w:hAnsiTheme="majorBidi" w:cstheme="majorBidi"/>
        </w:rPr>
        <w:t xml:space="preserve">Liu Wu., Zhen, S., Changhui, Y., Tao Ding., Wan Zhang (2020). </w:t>
      </w:r>
      <w:r w:rsidRPr="008207C2">
        <w:rPr>
          <w:rFonts w:asciiTheme="majorBidi" w:hAnsiTheme="majorBidi" w:cstheme="majorBidi"/>
          <w:i/>
          <w:iCs/>
        </w:rPr>
        <w:t>The Impact of CSR and Financial Distress on Financial Performance—Evidence from Chinese Listed Companies of the Manufacturing Industry</w:t>
      </w:r>
      <w:r w:rsidRPr="008207C2">
        <w:rPr>
          <w:rFonts w:asciiTheme="majorBidi" w:hAnsiTheme="majorBidi" w:cstheme="majorBidi"/>
        </w:rPr>
        <w:t xml:space="preserve">. </w:t>
      </w:r>
      <w:r w:rsidRPr="008207C2">
        <w:rPr>
          <w:rFonts w:asciiTheme="majorBidi" w:hAnsiTheme="majorBidi" w:cstheme="majorBidi"/>
          <w:i/>
          <w:iCs/>
        </w:rPr>
        <w:t>Journal Sustainability</w:t>
      </w:r>
      <w:r w:rsidRPr="008207C2">
        <w:rPr>
          <w:rFonts w:asciiTheme="majorBidi" w:hAnsiTheme="majorBidi" w:cstheme="majorBidi"/>
        </w:rPr>
        <w:t xml:space="preserve">. </w:t>
      </w:r>
      <w:r w:rsidRPr="008207C2">
        <w:t xml:space="preserve">, </w:t>
      </w:r>
      <w:r w:rsidRPr="008207C2">
        <w:rPr>
          <w:rFonts w:asciiTheme="majorBidi" w:hAnsiTheme="majorBidi" w:cstheme="majorBidi"/>
        </w:rPr>
        <w:t>12, 6799; doi:10.3390/su12176799</w:t>
      </w:r>
    </w:p>
    <w:p w14:paraId="6B4192E0" w14:textId="12525BD3" w:rsidR="00202EBC" w:rsidRPr="008207C2" w:rsidRDefault="00202EBC" w:rsidP="00CB155F">
      <w:pPr>
        <w:spacing w:after="0" w:line="240" w:lineRule="auto"/>
        <w:ind w:left="720" w:hanging="720"/>
        <w:jc w:val="both"/>
        <w:rPr>
          <w:rFonts w:asciiTheme="majorBidi" w:hAnsiTheme="majorBidi" w:cstheme="majorBidi"/>
        </w:rPr>
      </w:pPr>
      <w:r w:rsidRPr="008207C2">
        <w:rPr>
          <w:rFonts w:asciiTheme="majorBidi" w:hAnsiTheme="majorBidi" w:cstheme="majorBidi"/>
        </w:rPr>
        <w:t xml:space="preserve">Mercedes Rodriguez, F (2016). </w:t>
      </w:r>
      <w:r w:rsidRPr="008207C2">
        <w:rPr>
          <w:rFonts w:asciiTheme="majorBidi" w:hAnsiTheme="majorBidi" w:cstheme="majorBidi"/>
          <w:i/>
          <w:iCs/>
        </w:rPr>
        <w:t>Social responsibility and financial performance: The role of good corporate governance</w:t>
      </w:r>
      <w:r w:rsidRPr="008207C2">
        <w:rPr>
          <w:rFonts w:asciiTheme="majorBidi" w:hAnsiTheme="majorBidi" w:cstheme="majorBidi"/>
        </w:rPr>
        <w:t xml:space="preserve">. </w:t>
      </w:r>
      <w:r w:rsidRPr="008207C2">
        <w:rPr>
          <w:rFonts w:asciiTheme="majorBidi" w:hAnsiTheme="majorBidi" w:cstheme="majorBidi"/>
          <w:i/>
          <w:iCs/>
        </w:rPr>
        <w:t>Business Research Quarterly</w:t>
      </w:r>
      <w:r w:rsidRPr="008207C2">
        <w:rPr>
          <w:rFonts w:asciiTheme="majorBidi" w:hAnsiTheme="majorBidi" w:cstheme="majorBidi"/>
        </w:rPr>
        <w:t xml:space="preserve">. </w:t>
      </w:r>
      <w:hyperlink r:id="rId12" w:history="1">
        <w:r w:rsidR="00EC117D" w:rsidRPr="008207C2">
          <w:rPr>
            <w:rStyle w:val="Hyperlink"/>
            <w:rFonts w:asciiTheme="majorBidi" w:hAnsiTheme="majorBidi" w:cstheme="majorBidi"/>
          </w:rPr>
          <w:t>http://dx.doi.org/10.1016/j.brq.2015.08.001</w:t>
        </w:r>
      </w:hyperlink>
    </w:p>
    <w:p w14:paraId="3D7102E9" w14:textId="69E0E921" w:rsidR="00EC117D" w:rsidRPr="008207C2" w:rsidRDefault="00EC117D" w:rsidP="00CB155F">
      <w:pPr>
        <w:spacing w:after="0" w:line="240" w:lineRule="auto"/>
        <w:ind w:left="720" w:hanging="720"/>
        <w:jc w:val="both"/>
        <w:rPr>
          <w:rFonts w:asciiTheme="majorBidi" w:hAnsiTheme="majorBidi" w:cstheme="majorBidi"/>
        </w:rPr>
      </w:pPr>
      <w:r w:rsidRPr="008207C2">
        <w:rPr>
          <w:rFonts w:asciiTheme="majorBidi" w:hAnsiTheme="majorBidi" w:cstheme="majorBidi"/>
        </w:rPr>
        <w:t xml:space="preserve">Permadi, </w:t>
      </w:r>
      <w:r w:rsidR="00462829" w:rsidRPr="008207C2">
        <w:rPr>
          <w:rFonts w:asciiTheme="majorBidi" w:hAnsiTheme="majorBidi" w:cstheme="majorBidi"/>
        </w:rPr>
        <w:t>J,C., Isyunawardhana, D (</w:t>
      </w:r>
      <w:r w:rsidR="007F3ABA" w:rsidRPr="008207C2">
        <w:rPr>
          <w:rFonts w:asciiTheme="majorBidi" w:hAnsiTheme="majorBidi" w:cstheme="majorBidi"/>
        </w:rPr>
        <w:t xml:space="preserve">2020). Analisis Pengaruh Rasio </w:t>
      </w:r>
      <w:r w:rsidR="007F3ABA" w:rsidRPr="008207C2">
        <w:rPr>
          <w:rFonts w:asciiTheme="majorBidi" w:hAnsiTheme="majorBidi" w:cstheme="majorBidi"/>
          <w:i/>
          <w:iCs/>
        </w:rPr>
        <w:t>leverage, Inventory Tu</w:t>
      </w:r>
      <w:r w:rsidR="00042778" w:rsidRPr="008207C2">
        <w:rPr>
          <w:rFonts w:asciiTheme="majorBidi" w:hAnsiTheme="majorBidi" w:cstheme="majorBidi"/>
          <w:i/>
          <w:iCs/>
        </w:rPr>
        <w:t>rnover</w:t>
      </w:r>
      <w:r w:rsidR="00042778" w:rsidRPr="008207C2">
        <w:rPr>
          <w:rFonts w:asciiTheme="majorBidi" w:hAnsiTheme="majorBidi" w:cstheme="majorBidi"/>
        </w:rPr>
        <w:t xml:space="preserve">, dan </w:t>
      </w:r>
      <w:r w:rsidR="00042778" w:rsidRPr="008207C2">
        <w:rPr>
          <w:rFonts w:asciiTheme="majorBidi" w:hAnsiTheme="majorBidi" w:cstheme="majorBidi"/>
          <w:i/>
          <w:iCs/>
        </w:rPr>
        <w:t>Gender Diversity</w:t>
      </w:r>
      <w:r w:rsidR="00042778" w:rsidRPr="008207C2">
        <w:rPr>
          <w:rFonts w:asciiTheme="majorBidi" w:hAnsiTheme="majorBidi" w:cstheme="majorBidi"/>
        </w:rPr>
        <w:t xml:space="preserve"> terhadap </w:t>
      </w:r>
      <w:r w:rsidR="00042778" w:rsidRPr="008207C2">
        <w:rPr>
          <w:rFonts w:asciiTheme="majorBidi" w:hAnsiTheme="majorBidi" w:cstheme="majorBidi"/>
          <w:i/>
          <w:iCs/>
        </w:rPr>
        <w:t>Financial Distress</w:t>
      </w:r>
      <w:r w:rsidR="003D61CA" w:rsidRPr="008207C2">
        <w:rPr>
          <w:rFonts w:asciiTheme="majorBidi" w:hAnsiTheme="majorBidi" w:cstheme="majorBidi"/>
        </w:rPr>
        <w:t xml:space="preserve"> Pada Perusahaan Pertambangan yang terdaftar di Bursa Efek Indonesia</w:t>
      </w:r>
      <w:r w:rsidR="00FF2C3A" w:rsidRPr="008207C2">
        <w:rPr>
          <w:rFonts w:asciiTheme="majorBidi" w:hAnsiTheme="majorBidi" w:cstheme="majorBidi"/>
        </w:rPr>
        <w:t xml:space="preserve"> Periode 2014-2018. </w:t>
      </w:r>
      <w:r w:rsidR="00FF2C3A" w:rsidRPr="008207C2">
        <w:rPr>
          <w:rFonts w:asciiTheme="majorBidi" w:hAnsiTheme="majorBidi" w:cstheme="majorBidi"/>
          <w:i/>
          <w:iCs/>
        </w:rPr>
        <w:t>E-Proceeding of Management</w:t>
      </w:r>
      <w:r w:rsidR="0053254A" w:rsidRPr="008207C2">
        <w:rPr>
          <w:rFonts w:asciiTheme="majorBidi" w:hAnsiTheme="majorBidi" w:cstheme="majorBidi"/>
        </w:rPr>
        <w:t>. Vol.7, No.1.</w:t>
      </w:r>
    </w:p>
    <w:p w14:paraId="706F1ECE" w14:textId="7CF55B38" w:rsidR="00202EBC" w:rsidRPr="008207C2" w:rsidRDefault="00202EBC" w:rsidP="00CB155F">
      <w:pPr>
        <w:spacing w:after="0" w:line="240" w:lineRule="auto"/>
        <w:ind w:left="720" w:hanging="720"/>
        <w:jc w:val="both"/>
        <w:rPr>
          <w:rFonts w:asciiTheme="majorBidi" w:hAnsiTheme="majorBidi" w:cstheme="majorBidi"/>
        </w:rPr>
      </w:pPr>
      <w:r w:rsidRPr="008207C2">
        <w:rPr>
          <w:rFonts w:asciiTheme="majorBidi" w:hAnsiTheme="majorBidi" w:cstheme="majorBidi"/>
        </w:rPr>
        <w:t xml:space="preserve">Rachmaniar, M, D (2019). Pengaruh Tata Kelola Perusahaan Terhadap Kinerja Keuangan Dan Kinerja Saham Pada Indeks Saham Lq45. </w:t>
      </w:r>
      <w:r w:rsidRPr="008207C2">
        <w:rPr>
          <w:rFonts w:asciiTheme="majorBidi" w:hAnsiTheme="majorBidi" w:cstheme="majorBidi"/>
          <w:i/>
          <w:iCs/>
        </w:rPr>
        <w:t>Jurnal Ekonomi dan Industri</w:t>
      </w:r>
      <w:r w:rsidRPr="008207C2">
        <w:rPr>
          <w:rFonts w:asciiTheme="majorBidi" w:hAnsiTheme="majorBidi" w:cstheme="majorBidi"/>
        </w:rPr>
        <w:t xml:space="preserve">. Vol.20, No.1, </w:t>
      </w:r>
    </w:p>
    <w:p w14:paraId="2DCAD5D6" w14:textId="6BB96C5A" w:rsidR="00202EBC" w:rsidRPr="008207C2" w:rsidRDefault="00202EBC" w:rsidP="00CB155F">
      <w:pPr>
        <w:spacing w:after="0" w:line="240" w:lineRule="auto"/>
        <w:ind w:left="720" w:hanging="720"/>
        <w:jc w:val="both"/>
        <w:rPr>
          <w:rFonts w:asciiTheme="majorBidi" w:hAnsiTheme="majorBidi" w:cstheme="majorBidi"/>
        </w:rPr>
      </w:pPr>
      <w:r w:rsidRPr="008207C2">
        <w:rPr>
          <w:rFonts w:asciiTheme="majorBidi" w:hAnsiTheme="majorBidi" w:cstheme="majorBidi"/>
        </w:rPr>
        <w:t xml:space="preserve">Risal Rinofah., Pristin Prima, S., Titi Juliani (2022). Pengaruh Kinerja Keuangan Terhadap Financial Distress: Studi Pada Perusahaan Sub Sektor Industri Makanan dan Minuman Yang Terdaftar di </w:t>
      </w:r>
      <w:r w:rsidRPr="008207C2">
        <w:rPr>
          <w:rFonts w:asciiTheme="majorBidi" w:hAnsiTheme="majorBidi" w:cstheme="majorBidi"/>
        </w:rPr>
        <w:lastRenderedPageBreak/>
        <w:t xml:space="preserve">Bursa Efek Indonesia Periode 2016-2020. </w:t>
      </w:r>
      <w:r w:rsidRPr="008207C2">
        <w:rPr>
          <w:rFonts w:asciiTheme="majorBidi" w:hAnsiTheme="majorBidi" w:cstheme="majorBidi"/>
          <w:i/>
          <w:iCs/>
        </w:rPr>
        <w:t>Jurnal Keuangan, ekonomi, dan Bisnis Syariah</w:t>
      </w:r>
      <w:r w:rsidRPr="008207C2">
        <w:rPr>
          <w:rFonts w:asciiTheme="majorBidi" w:hAnsiTheme="majorBidi" w:cstheme="majorBidi"/>
        </w:rPr>
        <w:t>. Vol.4, No.3, 726-744</w:t>
      </w:r>
    </w:p>
    <w:p w14:paraId="1423E58D" w14:textId="56EB6E99" w:rsidR="003D70A8" w:rsidRPr="008207C2" w:rsidRDefault="003D70A8" w:rsidP="00CB155F">
      <w:pPr>
        <w:spacing w:after="0" w:line="240" w:lineRule="auto"/>
        <w:ind w:left="720" w:hanging="720"/>
        <w:jc w:val="both"/>
        <w:rPr>
          <w:rFonts w:asciiTheme="majorBidi" w:hAnsiTheme="majorBidi" w:cstheme="majorBidi"/>
        </w:rPr>
      </w:pPr>
      <w:r w:rsidRPr="008207C2">
        <w:rPr>
          <w:rFonts w:asciiTheme="majorBidi" w:hAnsiTheme="majorBidi" w:cstheme="majorBidi"/>
        </w:rPr>
        <w:t xml:space="preserve">Samudra, </w:t>
      </w:r>
      <w:r w:rsidR="000572A6" w:rsidRPr="008207C2">
        <w:rPr>
          <w:rFonts w:asciiTheme="majorBidi" w:hAnsiTheme="majorBidi" w:cstheme="majorBidi"/>
        </w:rPr>
        <w:t xml:space="preserve">D, G (2021). </w:t>
      </w:r>
      <w:r w:rsidR="004956FA" w:rsidRPr="008207C2">
        <w:rPr>
          <w:rFonts w:asciiTheme="majorBidi" w:hAnsiTheme="majorBidi" w:cstheme="majorBidi"/>
          <w:i/>
          <w:iCs/>
        </w:rPr>
        <w:t xml:space="preserve">Gender </w:t>
      </w:r>
      <w:r w:rsidR="000572A6" w:rsidRPr="008207C2">
        <w:rPr>
          <w:rFonts w:asciiTheme="majorBidi" w:hAnsiTheme="majorBidi" w:cstheme="majorBidi"/>
          <w:i/>
          <w:iCs/>
        </w:rPr>
        <w:t xml:space="preserve">Diversity </w:t>
      </w:r>
      <w:r w:rsidR="004956FA" w:rsidRPr="008207C2">
        <w:rPr>
          <w:rFonts w:asciiTheme="majorBidi" w:hAnsiTheme="majorBidi" w:cstheme="majorBidi"/>
        </w:rPr>
        <w:t xml:space="preserve">dan </w:t>
      </w:r>
      <w:r w:rsidR="004956FA" w:rsidRPr="008207C2">
        <w:rPr>
          <w:rFonts w:asciiTheme="majorBidi" w:hAnsiTheme="majorBidi" w:cstheme="majorBidi"/>
          <w:i/>
          <w:iCs/>
        </w:rPr>
        <w:t xml:space="preserve">Good Corporate Governance </w:t>
      </w:r>
      <w:r w:rsidR="004956FA" w:rsidRPr="008207C2">
        <w:rPr>
          <w:rFonts w:asciiTheme="majorBidi" w:hAnsiTheme="majorBidi" w:cstheme="majorBidi"/>
        </w:rPr>
        <w:t xml:space="preserve">terhadap </w:t>
      </w:r>
      <w:r w:rsidR="004956FA" w:rsidRPr="008207C2">
        <w:rPr>
          <w:rFonts w:asciiTheme="majorBidi" w:hAnsiTheme="majorBidi" w:cstheme="majorBidi"/>
          <w:i/>
          <w:iCs/>
        </w:rPr>
        <w:t>Financial Distress</w:t>
      </w:r>
      <w:r w:rsidR="004956FA" w:rsidRPr="008207C2">
        <w:rPr>
          <w:rFonts w:asciiTheme="majorBidi" w:hAnsiTheme="majorBidi" w:cstheme="majorBidi"/>
        </w:rPr>
        <w:t xml:space="preserve">. </w:t>
      </w:r>
      <w:r w:rsidR="004956FA" w:rsidRPr="008207C2">
        <w:rPr>
          <w:rFonts w:asciiTheme="majorBidi" w:hAnsiTheme="majorBidi" w:cstheme="majorBidi"/>
          <w:i/>
          <w:iCs/>
        </w:rPr>
        <w:t>Jurnal Ekonomi dan Bisnis</w:t>
      </w:r>
      <w:r w:rsidR="001C38D2" w:rsidRPr="008207C2">
        <w:rPr>
          <w:rFonts w:asciiTheme="majorBidi" w:hAnsiTheme="majorBidi" w:cstheme="majorBidi"/>
        </w:rPr>
        <w:t>. Vol.8, No.2, 52-60</w:t>
      </w:r>
    </w:p>
    <w:p w14:paraId="6C6CCD97" w14:textId="3005D3C4" w:rsidR="00202EBC" w:rsidRPr="008207C2" w:rsidRDefault="00202EBC" w:rsidP="00202EBC">
      <w:pPr>
        <w:spacing w:after="0" w:line="240" w:lineRule="auto"/>
        <w:ind w:left="720" w:hanging="720"/>
        <w:jc w:val="both"/>
        <w:rPr>
          <w:rFonts w:asciiTheme="majorBidi" w:hAnsiTheme="majorBidi" w:cstheme="majorBidi"/>
        </w:rPr>
      </w:pPr>
      <w:r w:rsidRPr="008207C2">
        <w:rPr>
          <w:rFonts w:asciiTheme="majorBidi" w:hAnsiTheme="majorBidi" w:cstheme="majorBidi"/>
        </w:rPr>
        <w:t xml:space="preserve">Wahyu Tri. S (2021). Pengaruh </w:t>
      </w:r>
      <w:r w:rsidRPr="008207C2">
        <w:rPr>
          <w:rFonts w:asciiTheme="majorBidi" w:hAnsiTheme="majorBidi" w:cstheme="majorBidi"/>
          <w:i/>
          <w:iCs/>
        </w:rPr>
        <w:t xml:space="preserve">Financial Distress </w:t>
      </w:r>
      <w:r w:rsidRPr="008207C2">
        <w:rPr>
          <w:rFonts w:asciiTheme="majorBidi" w:hAnsiTheme="majorBidi" w:cstheme="majorBidi"/>
        </w:rPr>
        <w:t xml:space="preserve">terhadap Kinerja Keuangan (Studi Empiris pada Perusahaan Manufaktur yang Terdaftar di Bursa Efek Indonesia Tahun 2014-2019). </w:t>
      </w:r>
      <w:r w:rsidRPr="008207C2">
        <w:rPr>
          <w:rFonts w:asciiTheme="majorBidi" w:hAnsiTheme="majorBidi" w:cstheme="majorBidi"/>
          <w:i/>
          <w:iCs/>
        </w:rPr>
        <w:t>Jurnal Ilmiah Akuntansi dan financial Indonesia</w:t>
      </w:r>
      <w:r w:rsidRPr="008207C2">
        <w:rPr>
          <w:rFonts w:asciiTheme="majorBidi" w:hAnsiTheme="majorBidi" w:cstheme="majorBidi"/>
        </w:rPr>
        <w:t>. Vol.5, No.1,</w:t>
      </w:r>
      <w:r w:rsidR="008207C2">
        <w:rPr>
          <w:rFonts w:asciiTheme="majorBidi" w:hAnsiTheme="majorBidi" w:cstheme="majorBidi"/>
        </w:rPr>
        <w:t xml:space="preserve"> </w:t>
      </w:r>
      <w:r w:rsidRPr="008207C2">
        <w:rPr>
          <w:rFonts w:asciiTheme="majorBidi" w:hAnsiTheme="majorBidi" w:cstheme="majorBidi"/>
        </w:rPr>
        <w:t>31-38</w:t>
      </w:r>
    </w:p>
    <w:p w14:paraId="4887F511" w14:textId="01C831F0" w:rsidR="00004376" w:rsidRDefault="00004376" w:rsidP="00202EBC">
      <w:pPr>
        <w:jc w:val="both"/>
      </w:pPr>
    </w:p>
    <w:sectPr w:rsidR="00004376">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B7BF4" w14:textId="77777777" w:rsidR="00E32688" w:rsidRDefault="00E32688">
      <w:pPr>
        <w:spacing w:after="0" w:line="240" w:lineRule="auto"/>
      </w:pPr>
      <w:r>
        <w:separator/>
      </w:r>
    </w:p>
  </w:endnote>
  <w:endnote w:type="continuationSeparator" w:id="0">
    <w:p w14:paraId="10003B7E" w14:textId="77777777" w:rsidR="00E32688" w:rsidRDefault="00E3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Lucida Grande"/>
    <w:panose1 w:val="020B0600040502020204"/>
    <w:charset w:val="00"/>
    <w:family w:val="roman"/>
    <w:pitch w:val="default"/>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738FE" w14:textId="77777777" w:rsidR="00E32688" w:rsidRDefault="00E32688">
      <w:pPr>
        <w:spacing w:after="0" w:line="240" w:lineRule="auto"/>
      </w:pPr>
      <w:r>
        <w:separator/>
      </w:r>
    </w:p>
  </w:footnote>
  <w:footnote w:type="continuationSeparator" w:id="0">
    <w:p w14:paraId="18929B6A" w14:textId="77777777" w:rsidR="00E32688" w:rsidRDefault="00E32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D3C77" w14:textId="77777777" w:rsidR="00004376" w:rsidRDefault="00333CE1">
    <w:pPr>
      <w:pBdr>
        <w:top w:val="nil"/>
        <w:left w:val="nil"/>
        <w:bottom w:val="nil"/>
        <w:right w:val="nil"/>
        <w:between w:val="nil"/>
      </w:pBdr>
      <w:tabs>
        <w:tab w:val="center" w:pos="4680"/>
        <w:tab w:val="right" w:pos="9360"/>
      </w:tabs>
      <w:spacing w:after="0" w:line="240" w:lineRule="auto"/>
      <w:jc w:val="right"/>
      <w:rPr>
        <w:rFonts w:cs="Calibri"/>
        <w:b/>
        <w:i/>
        <w:color w:val="000000"/>
        <w:sz w:val="24"/>
        <w:szCs w:val="24"/>
      </w:rPr>
    </w:pPr>
    <w:r>
      <w:rPr>
        <w:noProof/>
      </w:rPr>
      <w:drawing>
        <wp:anchor distT="0" distB="0" distL="114300" distR="114300" simplePos="0" relativeHeight="251658240" behindDoc="0" locked="0" layoutInCell="1" hidden="0" allowOverlap="1" wp14:anchorId="3371BA14" wp14:editId="6402DD68">
          <wp:simplePos x="0" y="0"/>
          <wp:positionH relativeFrom="column">
            <wp:posOffset>-389890</wp:posOffset>
          </wp:positionH>
          <wp:positionV relativeFrom="paragraph">
            <wp:posOffset>-647549</wp:posOffset>
          </wp:positionV>
          <wp:extent cx="874644" cy="1208598"/>
          <wp:effectExtent l="0" t="0" r="1905" b="0"/>
          <wp:wrapNone/>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74644" cy="1208598"/>
                  </a:xfrm>
                  <a:prstGeom prst="rect">
                    <a:avLst/>
                  </a:prstGeom>
                  <a:ln/>
                </pic:spPr>
              </pic:pic>
            </a:graphicData>
          </a:graphic>
          <wp14:sizeRelH relativeFrom="margin">
            <wp14:pctWidth>0</wp14:pctWidth>
          </wp14:sizeRelH>
          <wp14:sizeRelV relativeFrom="margin">
            <wp14:pctHeight>0</wp14:pctHeight>
          </wp14:sizeRelV>
        </wp:anchor>
      </w:drawing>
    </w:r>
    <w:r w:rsidR="00245DE7">
      <w:rPr>
        <w:rFonts w:cs="Calibri"/>
        <w:b/>
        <w:i/>
        <w:color w:val="000000"/>
        <w:sz w:val="24"/>
        <w:szCs w:val="24"/>
      </w:rPr>
      <w:t>International Sustainable Competitiveness  Advantage</w:t>
    </w:r>
  </w:p>
  <w:p w14:paraId="656591B2" w14:textId="78CD8D67" w:rsidR="00004376" w:rsidRDefault="00245DE7">
    <w:pPr>
      <w:pBdr>
        <w:top w:val="nil"/>
        <w:left w:val="nil"/>
        <w:bottom w:val="nil"/>
        <w:right w:val="nil"/>
        <w:between w:val="nil"/>
      </w:pBdr>
      <w:tabs>
        <w:tab w:val="center" w:pos="4680"/>
        <w:tab w:val="right" w:pos="9360"/>
      </w:tabs>
      <w:spacing w:after="0" w:line="240" w:lineRule="auto"/>
      <w:jc w:val="right"/>
      <w:rPr>
        <w:rFonts w:cs="Calibri"/>
        <w:b/>
        <w:i/>
        <w:color w:val="000000"/>
        <w:sz w:val="24"/>
        <w:szCs w:val="24"/>
      </w:rPr>
    </w:pPr>
    <w:r>
      <w:rPr>
        <w:rFonts w:cs="Calibri"/>
        <w:b/>
        <w:i/>
        <w:color w:val="000000"/>
        <w:sz w:val="24"/>
        <w:szCs w:val="24"/>
      </w:rPr>
      <w:t>202</w:t>
    </w:r>
    <w:r w:rsidR="00430486">
      <w:rPr>
        <w:rFonts w:cs="Calibri"/>
        <w:b/>
        <w:i/>
        <w:color w:val="000000"/>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64D05"/>
    <w:multiLevelType w:val="hybridMultilevel"/>
    <w:tmpl w:val="FCCCC9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920A1A"/>
    <w:multiLevelType w:val="hybridMultilevel"/>
    <w:tmpl w:val="713229BA"/>
    <w:lvl w:ilvl="0" w:tplc="57B2B1D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6A4598"/>
    <w:multiLevelType w:val="hybridMultilevel"/>
    <w:tmpl w:val="3B7433D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D033EA5"/>
    <w:multiLevelType w:val="hybridMultilevel"/>
    <w:tmpl w:val="61E63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9E162E"/>
    <w:multiLevelType w:val="hybridMultilevel"/>
    <w:tmpl w:val="01AC93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5E56DA2"/>
    <w:multiLevelType w:val="hybridMultilevel"/>
    <w:tmpl w:val="98D48A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8948B4"/>
    <w:multiLevelType w:val="hybridMultilevel"/>
    <w:tmpl w:val="66E02394"/>
    <w:lvl w:ilvl="0" w:tplc="569620BA">
      <w:start w:val="1"/>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4170E56"/>
    <w:multiLevelType w:val="hybridMultilevel"/>
    <w:tmpl w:val="01AC9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79690E"/>
    <w:multiLevelType w:val="hybridMultilevel"/>
    <w:tmpl w:val="998634FE"/>
    <w:lvl w:ilvl="0" w:tplc="2F30C582">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117AAA"/>
    <w:multiLevelType w:val="hybridMultilevel"/>
    <w:tmpl w:val="87C86714"/>
    <w:lvl w:ilvl="0" w:tplc="EF94A33A">
      <w:start w:val="1"/>
      <w:numFmt w:val="decimal"/>
      <w:lvlText w:val="2.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853503"/>
    <w:multiLevelType w:val="hybridMultilevel"/>
    <w:tmpl w:val="169CE4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2C33CE"/>
    <w:multiLevelType w:val="hybridMultilevel"/>
    <w:tmpl w:val="CD944C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0E499D"/>
    <w:multiLevelType w:val="multilevel"/>
    <w:tmpl w:val="A60A640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58FD3819"/>
    <w:multiLevelType w:val="hybridMultilevel"/>
    <w:tmpl w:val="B3C6643E"/>
    <w:lvl w:ilvl="0" w:tplc="57B2B1D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C236160"/>
    <w:multiLevelType w:val="hybridMultilevel"/>
    <w:tmpl w:val="0DD8800E"/>
    <w:lvl w:ilvl="0" w:tplc="38090019">
      <w:start w:val="1"/>
      <w:numFmt w:val="lowerLetter"/>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69C568E5"/>
    <w:multiLevelType w:val="hybridMultilevel"/>
    <w:tmpl w:val="76143B34"/>
    <w:lvl w:ilvl="0" w:tplc="8480CC26">
      <w:start w:val="1"/>
      <w:numFmt w:val="decimal"/>
      <w:lvlText w:val="2.1.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995B96"/>
    <w:multiLevelType w:val="multilevel"/>
    <w:tmpl w:val="8F80B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EBE382D"/>
    <w:multiLevelType w:val="hybridMultilevel"/>
    <w:tmpl w:val="867CA83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755A4A76"/>
    <w:multiLevelType w:val="hybridMultilevel"/>
    <w:tmpl w:val="619A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13"/>
  </w:num>
  <w:num w:numId="3">
    <w:abstractNumId w:val="4"/>
  </w:num>
  <w:num w:numId="4">
    <w:abstractNumId w:val="6"/>
  </w:num>
  <w:num w:numId="5">
    <w:abstractNumId w:val="1"/>
  </w:num>
  <w:num w:numId="6">
    <w:abstractNumId w:val="5"/>
  </w:num>
  <w:num w:numId="7">
    <w:abstractNumId w:val="14"/>
  </w:num>
  <w:num w:numId="8">
    <w:abstractNumId w:val="3"/>
  </w:num>
  <w:num w:numId="9">
    <w:abstractNumId w:val="11"/>
  </w:num>
  <w:num w:numId="10">
    <w:abstractNumId w:val="10"/>
  </w:num>
  <w:num w:numId="11">
    <w:abstractNumId w:val="15"/>
  </w:num>
  <w:num w:numId="12">
    <w:abstractNumId w:val="17"/>
  </w:num>
  <w:num w:numId="13">
    <w:abstractNumId w:val="9"/>
  </w:num>
  <w:num w:numId="14">
    <w:abstractNumId w:val="8"/>
  </w:num>
  <w:num w:numId="15">
    <w:abstractNumId w:val="18"/>
  </w:num>
  <w:num w:numId="16">
    <w:abstractNumId w:val="0"/>
  </w:num>
  <w:num w:numId="17">
    <w:abstractNumId w:val="7"/>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76"/>
    <w:rsid w:val="00004376"/>
    <w:rsid w:val="00012BC5"/>
    <w:rsid w:val="00015264"/>
    <w:rsid w:val="000219E0"/>
    <w:rsid w:val="00021E27"/>
    <w:rsid w:val="00040F99"/>
    <w:rsid w:val="00042778"/>
    <w:rsid w:val="000572A6"/>
    <w:rsid w:val="00072EF2"/>
    <w:rsid w:val="00077D20"/>
    <w:rsid w:val="00084998"/>
    <w:rsid w:val="00084A64"/>
    <w:rsid w:val="0009075D"/>
    <w:rsid w:val="00091B42"/>
    <w:rsid w:val="000A07A1"/>
    <w:rsid w:val="000A0B38"/>
    <w:rsid w:val="000A6A08"/>
    <w:rsid w:val="000B7B45"/>
    <w:rsid w:val="000D2364"/>
    <w:rsid w:val="000F4662"/>
    <w:rsid w:val="000F7DCD"/>
    <w:rsid w:val="001164A8"/>
    <w:rsid w:val="00122BC5"/>
    <w:rsid w:val="00141671"/>
    <w:rsid w:val="00145F18"/>
    <w:rsid w:val="00147291"/>
    <w:rsid w:val="00147F62"/>
    <w:rsid w:val="0015190C"/>
    <w:rsid w:val="00152D3E"/>
    <w:rsid w:val="0015493E"/>
    <w:rsid w:val="00175865"/>
    <w:rsid w:val="001A1334"/>
    <w:rsid w:val="001B090F"/>
    <w:rsid w:val="001B38B5"/>
    <w:rsid w:val="001C05EB"/>
    <w:rsid w:val="001C069B"/>
    <w:rsid w:val="001C3845"/>
    <w:rsid w:val="001C38D2"/>
    <w:rsid w:val="001F34E8"/>
    <w:rsid w:val="001F59DF"/>
    <w:rsid w:val="00202EBC"/>
    <w:rsid w:val="00217673"/>
    <w:rsid w:val="0022114C"/>
    <w:rsid w:val="00222816"/>
    <w:rsid w:val="0022634C"/>
    <w:rsid w:val="00231B35"/>
    <w:rsid w:val="00245DE7"/>
    <w:rsid w:val="00253827"/>
    <w:rsid w:val="00281792"/>
    <w:rsid w:val="0028688C"/>
    <w:rsid w:val="002A3AA3"/>
    <w:rsid w:val="002A5126"/>
    <w:rsid w:val="002A611E"/>
    <w:rsid w:val="002B00EC"/>
    <w:rsid w:val="002B3722"/>
    <w:rsid w:val="002D3F2D"/>
    <w:rsid w:val="002D67CD"/>
    <w:rsid w:val="002E0423"/>
    <w:rsid w:val="002E417C"/>
    <w:rsid w:val="00300CF1"/>
    <w:rsid w:val="00306DF7"/>
    <w:rsid w:val="00311C05"/>
    <w:rsid w:val="003235ED"/>
    <w:rsid w:val="003247CA"/>
    <w:rsid w:val="0032702E"/>
    <w:rsid w:val="00327469"/>
    <w:rsid w:val="00333CE1"/>
    <w:rsid w:val="003803A5"/>
    <w:rsid w:val="003842E0"/>
    <w:rsid w:val="003905C6"/>
    <w:rsid w:val="003B66F9"/>
    <w:rsid w:val="003D4723"/>
    <w:rsid w:val="003D61CA"/>
    <w:rsid w:val="003D70A8"/>
    <w:rsid w:val="003E5690"/>
    <w:rsid w:val="003E77D1"/>
    <w:rsid w:val="003F019C"/>
    <w:rsid w:val="0041696B"/>
    <w:rsid w:val="004210F4"/>
    <w:rsid w:val="00423104"/>
    <w:rsid w:val="0042523E"/>
    <w:rsid w:val="00427FB0"/>
    <w:rsid w:val="00430486"/>
    <w:rsid w:val="00451DDF"/>
    <w:rsid w:val="004540A3"/>
    <w:rsid w:val="004548DB"/>
    <w:rsid w:val="00462829"/>
    <w:rsid w:val="004656BA"/>
    <w:rsid w:val="004669C0"/>
    <w:rsid w:val="00482826"/>
    <w:rsid w:val="00492087"/>
    <w:rsid w:val="004956FA"/>
    <w:rsid w:val="004A11FA"/>
    <w:rsid w:val="004D5314"/>
    <w:rsid w:val="004F3680"/>
    <w:rsid w:val="00507374"/>
    <w:rsid w:val="00531324"/>
    <w:rsid w:val="0053254A"/>
    <w:rsid w:val="00535817"/>
    <w:rsid w:val="00543305"/>
    <w:rsid w:val="00543B55"/>
    <w:rsid w:val="00553398"/>
    <w:rsid w:val="00565ED5"/>
    <w:rsid w:val="00570809"/>
    <w:rsid w:val="00591490"/>
    <w:rsid w:val="005965D6"/>
    <w:rsid w:val="005A2B4D"/>
    <w:rsid w:val="005C2603"/>
    <w:rsid w:val="005C4E23"/>
    <w:rsid w:val="005D68F7"/>
    <w:rsid w:val="005F2203"/>
    <w:rsid w:val="005F6E85"/>
    <w:rsid w:val="0062404A"/>
    <w:rsid w:val="00635C74"/>
    <w:rsid w:val="00641102"/>
    <w:rsid w:val="00641198"/>
    <w:rsid w:val="006429BF"/>
    <w:rsid w:val="0066526B"/>
    <w:rsid w:val="00665296"/>
    <w:rsid w:val="00675A8C"/>
    <w:rsid w:val="00687EEB"/>
    <w:rsid w:val="00693749"/>
    <w:rsid w:val="0069436E"/>
    <w:rsid w:val="006A1E58"/>
    <w:rsid w:val="006B135B"/>
    <w:rsid w:val="006B7430"/>
    <w:rsid w:val="006C0173"/>
    <w:rsid w:val="006C4BE3"/>
    <w:rsid w:val="006D0922"/>
    <w:rsid w:val="006D79CE"/>
    <w:rsid w:val="006D7D2E"/>
    <w:rsid w:val="006E0084"/>
    <w:rsid w:val="006F5602"/>
    <w:rsid w:val="006F672A"/>
    <w:rsid w:val="006F6996"/>
    <w:rsid w:val="006F7B42"/>
    <w:rsid w:val="007054C7"/>
    <w:rsid w:val="0070677C"/>
    <w:rsid w:val="00726BD6"/>
    <w:rsid w:val="00726D94"/>
    <w:rsid w:val="00736DA1"/>
    <w:rsid w:val="0075185D"/>
    <w:rsid w:val="00767119"/>
    <w:rsid w:val="00770087"/>
    <w:rsid w:val="00785668"/>
    <w:rsid w:val="00785BB3"/>
    <w:rsid w:val="00796EC3"/>
    <w:rsid w:val="007A7F6C"/>
    <w:rsid w:val="007B4640"/>
    <w:rsid w:val="007C33E3"/>
    <w:rsid w:val="007D6ADF"/>
    <w:rsid w:val="007E71DE"/>
    <w:rsid w:val="007F3ABA"/>
    <w:rsid w:val="007F4245"/>
    <w:rsid w:val="007F5060"/>
    <w:rsid w:val="00804FF7"/>
    <w:rsid w:val="0081733B"/>
    <w:rsid w:val="008207C2"/>
    <w:rsid w:val="00836240"/>
    <w:rsid w:val="008566D9"/>
    <w:rsid w:val="00871369"/>
    <w:rsid w:val="00880977"/>
    <w:rsid w:val="00880C5B"/>
    <w:rsid w:val="008826E2"/>
    <w:rsid w:val="00884C1E"/>
    <w:rsid w:val="00887EF0"/>
    <w:rsid w:val="00890816"/>
    <w:rsid w:val="008B07F8"/>
    <w:rsid w:val="008B0A8D"/>
    <w:rsid w:val="008B4FE5"/>
    <w:rsid w:val="008B7524"/>
    <w:rsid w:val="008D71CD"/>
    <w:rsid w:val="008E29B2"/>
    <w:rsid w:val="008F1076"/>
    <w:rsid w:val="009133AB"/>
    <w:rsid w:val="00935929"/>
    <w:rsid w:val="009432EB"/>
    <w:rsid w:val="00946918"/>
    <w:rsid w:val="009501B8"/>
    <w:rsid w:val="009545EF"/>
    <w:rsid w:val="00956B93"/>
    <w:rsid w:val="00977FB3"/>
    <w:rsid w:val="00985B3E"/>
    <w:rsid w:val="009B137C"/>
    <w:rsid w:val="009D0F5B"/>
    <w:rsid w:val="009F2E75"/>
    <w:rsid w:val="00A00C9C"/>
    <w:rsid w:val="00A07C63"/>
    <w:rsid w:val="00A11D2C"/>
    <w:rsid w:val="00A1342B"/>
    <w:rsid w:val="00A141AC"/>
    <w:rsid w:val="00A25821"/>
    <w:rsid w:val="00A31254"/>
    <w:rsid w:val="00A37E8D"/>
    <w:rsid w:val="00A43EEA"/>
    <w:rsid w:val="00A46414"/>
    <w:rsid w:val="00A67814"/>
    <w:rsid w:val="00A718F5"/>
    <w:rsid w:val="00A740BF"/>
    <w:rsid w:val="00A821D8"/>
    <w:rsid w:val="00A9138F"/>
    <w:rsid w:val="00A91B99"/>
    <w:rsid w:val="00AA0AA2"/>
    <w:rsid w:val="00AD09EC"/>
    <w:rsid w:val="00AE1201"/>
    <w:rsid w:val="00AE70FC"/>
    <w:rsid w:val="00AF66DB"/>
    <w:rsid w:val="00B249AA"/>
    <w:rsid w:val="00B25118"/>
    <w:rsid w:val="00B32799"/>
    <w:rsid w:val="00B37453"/>
    <w:rsid w:val="00B46183"/>
    <w:rsid w:val="00B55224"/>
    <w:rsid w:val="00B672B5"/>
    <w:rsid w:val="00B941D5"/>
    <w:rsid w:val="00B968DF"/>
    <w:rsid w:val="00BA4A4A"/>
    <w:rsid w:val="00BB267B"/>
    <w:rsid w:val="00BD27BC"/>
    <w:rsid w:val="00BF7B27"/>
    <w:rsid w:val="00C239D9"/>
    <w:rsid w:val="00C319CF"/>
    <w:rsid w:val="00C42A1C"/>
    <w:rsid w:val="00C56D70"/>
    <w:rsid w:val="00C748A4"/>
    <w:rsid w:val="00C804B2"/>
    <w:rsid w:val="00C81DA8"/>
    <w:rsid w:val="00CB155F"/>
    <w:rsid w:val="00CC2D0F"/>
    <w:rsid w:val="00CC7B7B"/>
    <w:rsid w:val="00CD3F8E"/>
    <w:rsid w:val="00CE129A"/>
    <w:rsid w:val="00CF03A9"/>
    <w:rsid w:val="00D22018"/>
    <w:rsid w:val="00D657AE"/>
    <w:rsid w:val="00D6719D"/>
    <w:rsid w:val="00D730AE"/>
    <w:rsid w:val="00D86AB5"/>
    <w:rsid w:val="00D9580D"/>
    <w:rsid w:val="00D96C1E"/>
    <w:rsid w:val="00DB2CE2"/>
    <w:rsid w:val="00DC2AFC"/>
    <w:rsid w:val="00DE51A9"/>
    <w:rsid w:val="00DF0D3C"/>
    <w:rsid w:val="00DF5DF9"/>
    <w:rsid w:val="00E06FF7"/>
    <w:rsid w:val="00E0718F"/>
    <w:rsid w:val="00E1391D"/>
    <w:rsid w:val="00E1623D"/>
    <w:rsid w:val="00E32688"/>
    <w:rsid w:val="00E36EF9"/>
    <w:rsid w:val="00E418C8"/>
    <w:rsid w:val="00E4537D"/>
    <w:rsid w:val="00E465C3"/>
    <w:rsid w:val="00E550DD"/>
    <w:rsid w:val="00E55863"/>
    <w:rsid w:val="00E64894"/>
    <w:rsid w:val="00E66AC5"/>
    <w:rsid w:val="00E67AAE"/>
    <w:rsid w:val="00E72038"/>
    <w:rsid w:val="00E91D8D"/>
    <w:rsid w:val="00E96605"/>
    <w:rsid w:val="00EA5226"/>
    <w:rsid w:val="00EA63BD"/>
    <w:rsid w:val="00EB593B"/>
    <w:rsid w:val="00EC0DFC"/>
    <w:rsid w:val="00EC117D"/>
    <w:rsid w:val="00ED596E"/>
    <w:rsid w:val="00EE28FE"/>
    <w:rsid w:val="00EF0E0D"/>
    <w:rsid w:val="00EF6591"/>
    <w:rsid w:val="00F154D0"/>
    <w:rsid w:val="00F15F98"/>
    <w:rsid w:val="00F45206"/>
    <w:rsid w:val="00F4796A"/>
    <w:rsid w:val="00F705E6"/>
    <w:rsid w:val="00F81E8C"/>
    <w:rsid w:val="00F91BED"/>
    <w:rsid w:val="00FA5E8C"/>
    <w:rsid w:val="00FB3E65"/>
    <w:rsid w:val="00FC555A"/>
    <w:rsid w:val="00FC567A"/>
    <w:rsid w:val="00FF2C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7AD7"/>
  <w15:docId w15:val="{992AC85E-FD3F-494A-AFD5-138D341D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6BE"/>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unhideWhenUsed/>
    <w:rsid w:val="001A66BE"/>
    <w:pPr>
      <w:spacing w:after="0" w:line="240" w:lineRule="auto"/>
    </w:pPr>
    <w:rPr>
      <w:sz w:val="20"/>
      <w:szCs w:val="20"/>
    </w:rPr>
  </w:style>
  <w:style w:type="character" w:customStyle="1" w:styleId="FootnoteTextChar">
    <w:name w:val="Footnote Text Char"/>
    <w:basedOn w:val="DefaultParagraphFont"/>
    <w:link w:val="FootnoteText"/>
    <w:uiPriority w:val="99"/>
    <w:rsid w:val="001A66BE"/>
    <w:rPr>
      <w:rFonts w:ascii="Calibri" w:eastAsia="Calibri" w:hAnsi="Calibri" w:cs="Times New Roman"/>
      <w:sz w:val="20"/>
      <w:szCs w:val="20"/>
    </w:rPr>
  </w:style>
  <w:style w:type="character" w:styleId="FootnoteReference">
    <w:name w:val="footnote reference"/>
    <w:uiPriority w:val="99"/>
    <w:semiHidden/>
    <w:unhideWhenUsed/>
    <w:rsid w:val="001A66BE"/>
    <w:rPr>
      <w:vertAlign w:val="superscript"/>
    </w:rPr>
  </w:style>
  <w:style w:type="character" w:styleId="Hyperlink">
    <w:name w:val="Hyperlink"/>
    <w:uiPriority w:val="99"/>
    <w:unhideWhenUsed/>
    <w:rsid w:val="001A66BE"/>
    <w:rPr>
      <w:color w:val="0563C1"/>
      <w:u w:val="single"/>
    </w:rPr>
  </w:style>
  <w:style w:type="paragraph" w:styleId="BodyText">
    <w:name w:val="Body Text"/>
    <w:basedOn w:val="Normal"/>
    <w:link w:val="BodyTextChar"/>
    <w:uiPriority w:val="99"/>
    <w:rsid w:val="001A66BE"/>
    <w:pPr>
      <w:tabs>
        <w:tab w:val="left" w:pos="288"/>
      </w:tabs>
      <w:spacing w:after="120" w:line="228" w:lineRule="auto"/>
      <w:ind w:firstLine="288"/>
      <w:jc w:val="both"/>
    </w:pPr>
    <w:rPr>
      <w:rFonts w:ascii="Times New Roman" w:eastAsia="MS Mincho" w:hAnsi="Times New Roman"/>
      <w:sz w:val="20"/>
      <w:szCs w:val="20"/>
      <w:lang w:val="id-ID"/>
    </w:rPr>
  </w:style>
  <w:style w:type="character" w:customStyle="1" w:styleId="BodyTextChar">
    <w:name w:val="Body Text Char"/>
    <w:basedOn w:val="DefaultParagraphFont"/>
    <w:link w:val="BodyText"/>
    <w:uiPriority w:val="99"/>
    <w:rsid w:val="001A66BE"/>
    <w:rPr>
      <w:rFonts w:ascii="Times New Roman" w:eastAsia="MS Mincho" w:hAnsi="Times New Roman" w:cs="Times New Roman"/>
      <w:sz w:val="20"/>
      <w:szCs w:val="20"/>
      <w:lang w:val="id-ID"/>
    </w:rPr>
  </w:style>
  <w:style w:type="paragraph" w:customStyle="1" w:styleId="Els-equation">
    <w:name w:val="Els-equation"/>
    <w:next w:val="Normal"/>
    <w:rsid w:val="001A66BE"/>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rPr>
  </w:style>
  <w:style w:type="paragraph" w:styleId="Header">
    <w:name w:val="header"/>
    <w:basedOn w:val="Normal"/>
    <w:link w:val="HeaderChar"/>
    <w:uiPriority w:val="99"/>
    <w:unhideWhenUsed/>
    <w:rsid w:val="001A6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6BE"/>
    <w:rPr>
      <w:rFonts w:ascii="Calibri" w:eastAsia="Calibri" w:hAnsi="Calibri" w:cs="Times New Roman"/>
    </w:rPr>
  </w:style>
  <w:style w:type="paragraph" w:styleId="Footer">
    <w:name w:val="footer"/>
    <w:basedOn w:val="Normal"/>
    <w:link w:val="FooterChar"/>
    <w:uiPriority w:val="99"/>
    <w:unhideWhenUsed/>
    <w:rsid w:val="001A6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6BE"/>
    <w:rPr>
      <w:rFonts w:ascii="Calibri" w:eastAsia="Calibri" w:hAnsi="Calibri" w:cs="Times New Roman"/>
    </w:rPr>
  </w:style>
  <w:style w:type="paragraph" w:styleId="BalloonText">
    <w:name w:val="Balloon Text"/>
    <w:basedOn w:val="Normal"/>
    <w:link w:val="BalloonTextChar"/>
    <w:uiPriority w:val="99"/>
    <w:semiHidden/>
    <w:unhideWhenUsed/>
    <w:rsid w:val="002A265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265C"/>
    <w:rPr>
      <w:rFonts w:ascii="Lucida Grande" w:eastAsia="Calibri" w:hAnsi="Lucida Grande" w:cs="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aliases w:val="Body Text Char1,Char Char2,skripsi,List Paragraph2,List Paragraph1,spasi 2 taiiii,Body of text,SUMBER,anak bab,tabel,Char Char21"/>
    <w:basedOn w:val="Normal"/>
    <w:link w:val="ListParagraphChar"/>
    <w:uiPriority w:val="34"/>
    <w:qFormat/>
    <w:rsid w:val="00040F99"/>
    <w:pPr>
      <w:ind w:left="720"/>
      <w:contextualSpacing/>
    </w:pPr>
  </w:style>
  <w:style w:type="character" w:customStyle="1" w:styleId="ListParagraphChar">
    <w:name w:val="List Paragraph Char"/>
    <w:aliases w:val="Body Text Char1 Char,Char Char2 Char,skripsi Char,List Paragraph2 Char,List Paragraph1 Char,spasi 2 taiiii Char,Body of text Char,SUMBER Char,anak bab Char,tabel Char,Char Char21 Char"/>
    <w:basedOn w:val="DefaultParagraphFont"/>
    <w:link w:val="ListParagraph"/>
    <w:uiPriority w:val="34"/>
    <w:qFormat/>
    <w:locked/>
    <w:rsid w:val="0075185D"/>
    <w:rPr>
      <w:rFonts w:cs="Times New Roman"/>
    </w:rPr>
  </w:style>
  <w:style w:type="character" w:styleId="UnresolvedMention">
    <w:name w:val="Unresolved Mention"/>
    <w:basedOn w:val="DefaultParagraphFont"/>
    <w:uiPriority w:val="99"/>
    <w:semiHidden/>
    <w:unhideWhenUsed/>
    <w:rsid w:val="000F4662"/>
    <w:rPr>
      <w:color w:val="605E5C"/>
      <w:shd w:val="clear" w:color="auto" w:fill="E1DFDD"/>
    </w:rPr>
  </w:style>
  <w:style w:type="character" w:customStyle="1" w:styleId="sw">
    <w:name w:val="sw"/>
    <w:basedOn w:val="DefaultParagraphFont"/>
    <w:rsid w:val="003B6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485969">
      <w:bodyDiv w:val="1"/>
      <w:marLeft w:val="0"/>
      <w:marRight w:val="0"/>
      <w:marTop w:val="0"/>
      <w:marBottom w:val="0"/>
      <w:divBdr>
        <w:top w:val="none" w:sz="0" w:space="0" w:color="auto"/>
        <w:left w:val="none" w:sz="0" w:space="0" w:color="auto"/>
        <w:bottom w:val="none" w:sz="0" w:space="0" w:color="auto"/>
        <w:right w:val="none" w:sz="0" w:space="0" w:color="auto"/>
      </w:divBdr>
    </w:div>
    <w:div w:id="316343892">
      <w:bodyDiv w:val="1"/>
      <w:marLeft w:val="0"/>
      <w:marRight w:val="0"/>
      <w:marTop w:val="0"/>
      <w:marBottom w:val="0"/>
      <w:divBdr>
        <w:top w:val="none" w:sz="0" w:space="0" w:color="auto"/>
        <w:left w:val="none" w:sz="0" w:space="0" w:color="auto"/>
        <w:bottom w:val="none" w:sz="0" w:space="0" w:color="auto"/>
        <w:right w:val="none" w:sz="0" w:space="0" w:color="auto"/>
      </w:divBdr>
    </w:div>
    <w:div w:id="1321735223">
      <w:bodyDiv w:val="1"/>
      <w:marLeft w:val="0"/>
      <w:marRight w:val="0"/>
      <w:marTop w:val="0"/>
      <w:marBottom w:val="0"/>
      <w:divBdr>
        <w:top w:val="none" w:sz="0" w:space="0" w:color="auto"/>
        <w:left w:val="none" w:sz="0" w:space="0" w:color="auto"/>
        <w:bottom w:val="none" w:sz="0" w:space="0" w:color="auto"/>
        <w:right w:val="none" w:sz="0" w:space="0" w:color="auto"/>
      </w:divBdr>
      <w:divsChild>
        <w:div w:id="857933172">
          <w:marLeft w:val="0"/>
          <w:marRight w:val="0"/>
          <w:marTop w:val="15"/>
          <w:marBottom w:val="0"/>
          <w:divBdr>
            <w:top w:val="single" w:sz="48" w:space="0" w:color="auto"/>
            <w:left w:val="single" w:sz="48" w:space="0" w:color="auto"/>
            <w:bottom w:val="single" w:sz="48" w:space="0" w:color="auto"/>
            <w:right w:val="single" w:sz="48" w:space="0" w:color="auto"/>
          </w:divBdr>
          <w:divsChild>
            <w:div w:id="1361197922">
              <w:marLeft w:val="0"/>
              <w:marRight w:val="0"/>
              <w:marTop w:val="0"/>
              <w:marBottom w:val="0"/>
              <w:divBdr>
                <w:top w:val="none" w:sz="0" w:space="0" w:color="auto"/>
                <w:left w:val="none" w:sz="0" w:space="0" w:color="auto"/>
                <w:bottom w:val="none" w:sz="0" w:space="0" w:color="auto"/>
                <w:right w:val="none" w:sz="0" w:space="0" w:color="auto"/>
              </w:divBdr>
              <w:divsChild>
                <w:div w:id="1141194958">
                  <w:marLeft w:val="0"/>
                  <w:marRight w:val="0"/>
                  <w:marTop w:val="0"/>
                  <w:marBottom w:val="0"/>
                  <w:divBdr>
                    <w:top w:val="none" w:sz="0" w:space="0" w:color="auto"/>
                    <w:left w:val="none" w:sz="0" w:space="0" w:color="auto"/>
                    <w:bottom w:val="none" w:sz="0" w:space="0" w:color="auto"/>
                    <w:right w:val="none" w:sz="0" w:space="0" w:color="auto"/>
                  </w:divBdr>
                </w:div>
                <w:div w:id="1092430347">
                  <w:marLeft w:val="0"/>
                  <w:marRight w:val="0"/>
                  <w:marTop w:val="0"/>
                  <w:marBottom w:val="0"/>
                  <w:divBdr>
                    <w:top w:val="none" w:sz="0" w:space="0" w:color="auto"/>
                    <w:left w:val="none" w:sz="0" w:space="0" w:color="auto"/>
                    <w:bottom w:val="none" w:sz="0" w:space="0" w:color="auto"/>
                    <w:right w:val="none" w:sz="0" w:space="0" w:color="auto"/>
                  </w:divBdr>
                </w:div>
                <w:div w:id="1877544671">
                  <w:marLeft w:val="0"/>
                  <w:marRight w:val="0"/>
                  <w:marTop w:val="0"/>
                  <w:marBottom w:val="0"/>
                  <w:divBdr>
                    <w:top w:val="none" w:sz="0" w:space="0" w:color="auto"/>
                    <w:left w:val="none" w:sz="0" w:space="0" w:color="auto"/>
                    <w:bottom w:val="none" w:sz="0" w:space="0" w:color="auto"/>
                    <w:right w:val="none" w:sz="0" w:space="0" w:color="auto"/>
                  </w:divBdr>
                </w:div>
                <w:div w:id="278756752">
                  <w:marLeft w:val="0"/>
                  <w:marRight w:val="0"/>
                  <w:marTop w:val="0"/>
                  <w:marBottom w:val="0"/>
                  <w:divBdr>
                    <w:top w:val="none" w:sz="0" w:space="0" w:color="auto"/>
                    <w:left w:val="none" w:sz="0" w:space="0" w:color="auto"/>
                    <w:bottom w:val="none" w:sz="0" w:space="0" w:color="auto"/>
                    <w:right w:val="none" w:sz="0" w:space="0" w:color="auto"/>
                  </w:divBdr>
                </w:div>
                <w:div w:id="723259270">
                  <w:marLeft w:val="0"/>
                  <w:marRight w:val="0"/>
                  <w:marTop w:val="0"/>
                  <w:marBottom w:val="0"/>
                  <w:divBdr>
                    <w:top w:val="none" w:sz="0" w:space="0" w:color="auto"/>
                    <w:left w:val="none" w:sz="0" w:space="0" w:color="auto"/>
                    <w:bottom w:val="none" w:sz="0" w:space="0" w:color="auto"/>
                    <w:right w:val="none" w:sz="0" w:space="0" w:color="auto"/>
                  </w:divBdr>
                </w:div>
                <w:div w:id="82923133">
                  <w:marLeft w:val="0"/>
                  <w:marRight w:val="0"/>
                  <w:marTop w:val="0"/>
                  <w:marBottom w:val="0"/>
                  <w:divBdr>
                    <w:top w:val="none" w:sz="0" w:space="0" w:color="auto"/>
                    <w:left w:val="none" w:sz="0" w:space="0" w:color="auto"/>
                    <w:bottom w:val="none" w:sz="0" w:space="0" w:color="auto"/>
                    <w:right w:val="none" w:sz="0" w:space="0" w:color="auto"/>
                  </w:divBdr>
                </w:div>
                <w:div w:id="683828798">
                  <w:marLeft w:val="0"/>
                  <w:marRight w:val="0"/>
                  <w:marTop w:val="0"/>
                  <w:marBottom w:val="0"/>
                  <w:divBdr>
                    <w:top w:val="none" w:sz="0" w:space="0" w:color="auto"/>
                    <w:left w:val="none" w:sz="0" w:space="0" w:color="auto"/>
                    <w:bottom w:val="none" w:sz="0" w:space="0" w:color="auto"/>
                    <w:right w:val="none" w:sz="0" w:space="0" w:color="auto"/>
                  </w:divBdr>
                </w:div>
                <w:div w:id="299728341">
                  <w:marLeft w:val="0"/>
                  <w:marRight w:val="0"/>
                  <w:marTop w:val="0"/>
                  <w:marBottom w:val="0"/>
                  <w:divBdr>
                    <w:top w:val="none" w:sz="0" w:space="0" w:color="auto"/>
                    <w:left w:val="none" w:sz="0" w:space="0" w:color="auto"/>
                    <w:bottom w:val="none" w:sz="0" w:space="0" w:color="auto"/>
                    <w:right w:val="none" w:sz="0" w:space="0" w:color="auto"/>
                  </w:divBdr>
                </w:div>
                <w:div w:id="1909998981">
                  <w:marLeft w:val="0"/>
                  <w:marRight w:val="0"/>
                  <w:marTop w:val="0"/>
                  <w:marBottom w:val="0"/>
                  <w:divBdr>
                    <w:top w:val="none" w:sz="0" w:space="0" w:color="auto"/>
                    <w:left w:val="none" w:sz="0" w:space="0" w:color="auto"/>
                    <w:bottom w:val="none" w:sz="0" w:space="0" w:color="auto"/>
                    <w:right w:val="none" w:sz="0" w:space="0" w:color="auto"/>
                  </w:divBdr>
                </w:div>
                <w:div w:id="274334472">
                  <w:marLeft w:val="0"/>
                  <w:marRight w:val="0"/>
                  <w:marTop w:val="0"/>
                  <w:marBottom w:val="0"/>
                  <w:divBdr>
                    <w:top w:val="none" w:sz="0" w:space="0" w:color="auto"/>
                    <w:left w:val="none" w:sz="0" w:space="0" w:color="auto"/>
                    <w:bottom w:val="none" w:sz="0" w:space="0" w:color="auto"/>
                    <w:right w:val="none" w:sz="0" w:space="0" w:color="auto"/>
                  </w:divBdr>
                </w:div>
                <w:div w:id="1589001847">
                  <w:marLeft w:val="0"/>
                  <w:marRight w:val="0"/>
                  <w:marTop w:val="0"/>
                  <w:marBottom w:val="0"/>
                  <w:divBdr>
                    <w:top w:val="none" w:sz="0" w:space="0" w:color="auto"/>
                    <w:left w:val="none" w:sz="0" w:space="0" w:color="auto"/>
                    <w:bottom w:val="none" w:sz="0" w:space="0" w:color="auto"/>
                    <w:right w:val="none" w:sz="0" w:space="0" w:color="auto"/>
                  </w:divBdr>
                </w:div>
                <w:div w:id="1818065411">
                  <w:marLeft w:val="0"/>
                  <w:marRight w:val="0"/>
                  <w:marTop w:val="0"/>
                  <w:marBottom w:val="0"/>
                  <w:divBdr>
                    <w:top w:val="none" w:sz="0" w:space="0" w:color="auto"/>
                    <w:left w:val="none" w:sz="0" w:space="0" w:color="auto"/>
                    <w:bottom w:val="none" w:sz="0" w:space="0" w:color="auto"/>
                    <w:right w:val="none" w:sz="0" w:space="0" w:color="auto"/>
                  </w:divBdr>
                </w:div>
                <w:div w:id="2087530370">
                  <w:marLeft w:val="0"/>
                  <w:marRight w:val="0"/>
                  <w:marTop w:val="0"/>
                  <w:marBottom w:val="0"/>
                  <w:divBdr>
                    <w:top w:val="none" w:sz="0" w:space="0" w:color="auto"/>
                    <w:left w:val="none" w:sz="0" w:space="0" w:color="auto"/>
                    <w:bottom w:val="none" w:sz="0" w:space="0" w:color="auto"/>
                    <w:right w:val="none" w:sz="0" w:space="0" w:color="auto"/>
                  </w:divBdr>
                </w:div>
                <w:div w:id="784427410">
                  <w:marLeft w:val="0"/>
                  <w:marRight w:val="0"/>
                  <w:marTop w:val="0"/>
                  <w:marBottom w:val="0"/>
                  <w:divBdr>
                    <w:top w:val="none" w:sz="0" w:space="0" w:color="auto"/>
                    <w:left w:val="none" w:sz="0" w:space="0" w:color="auto"/>
                    <w:bottom w:val="none" w:sz="0" w:space="0" w:color="auto"/>
                    <w:right w:val="none" w:sz="0" w:space="0" w:color="auto"/>
                  </w:divBdr>
                </w:div>
                <w:div w:id="889461495">
                  <w:marLeft w:val="0"/>
                  <w:marRight w:val="0"/>
                  <w:marTop w:val="0"/>
                  <w:marBottom w:val="0"/>
                  <w:divBdr>
                    <w:top w:val="none" w:sz="0" w:space="0" w:color="auto"/>
                    <w:left w:val="none" w:sz="0" w:space="0" w:color="auto"/>
                    <w:bottom w:val="none" w:sz="0" w:space="0" w:color="auto"/>
                    <w:right w:val="none" w:sz="0" w:space="0" w:color="auto"/>
                  </w:divBdr>
                </w:div>
                <w:div w:id="362243479">
                  <w:marLeft w:val="0"/>
                  <w:marRight w:val="0"/>
                  <w:marTop w:val="0"/>
                  <w:marBottom w:val="0"/>
                  <w:divBdr>
                    <w:top w:val="none" w:sz="0" w:space="0" w:color="auto"/>
                    <w:left w:val="none" w:sz="0" w:space="0" w:color="auto"/>
                    <w:bottom w:val="none" w:sz="0" w:space="0" w:color="auto"/>
                    <w:right w:val="none" w:sz="0" w:space="0" w:color="auto"/>
                  </w:divBdr>
                </w:div>
                <w:div w:id="176426826">
                  <w:marLeft w:val="0"/>
                  <w:marRight w:val="0"/>
                  <w:marTop w:val="0"/>
                  <w:marBottom w:val="0"/>
                  <w:divBdr>
                    <w:top w:val="none" w:sz="0" w:space="0" w:color="auto"/>
                    <w:left w:val="none" w:sz="0" w:space="0" w:color="auto"/>
                    <w:bottom w:val="none" w:sz="0" w:space="0" w:color="auto"/>
                    <w:right w:val="none" w:sz="0" w:space="0" w:color="auto"/>
                  </w:divBdr>
                </w:div>
                <w:div w:id="687634984">
                  <w:marLeft w:val="0"/>
                  <w:marRight w:val="0"/>
                  <w:marTop w:val="0"/>
                  <w:marBottom w:val="0"/>
                  <w:divBdr>
                    <w:top w:val="none" w:sz="0" w:space="0" w:color="auto"/>
                    <w:left w:val="none" w:sz="0" w:space="0" w:color="auto"/>
                    <w:bottom w:val="none" w:sz="0" w:space="0" w:color="auto"/>
                    <w:right w:val="none" w:sz="0" w:space="0" w:color="auto"/>
                  </w:divBdr>
                </w:div>
                <w:div w:id="60106436">
                  <w:marLeft w:val="0"/>
                  <w:marRight w:val="0"/>
                  <w:marTop w:val="0"/>
                  <w:marBottom w:val="0"/>
                  <w:divBdr>
                    <w:top w:val="none" w:sz="0" w:space="0" w:color="auto"/>
                    <w:left w:val="none" w:sz="0" w:space="0" w:color="auto"/>
                    <w:bottom w:val="none" w:sz="0" w:space="0" w:color="auto"/>
                    <w:right w:val="none" w:sz="0" w:space="0" w:color="auto"/>
                  </w:divBdr>
                </w:div>
                <w:div w:id="1297028657">
                  <w:marLeft w:val="0"/>
                  <w:marRight w:val="0"/>
                  <w:marTop w:val="0"/>
                  <w:marBottom w:val="0"/>
                  <w:divBdr>
                    <w:top w:val="none" w:sz="0" w:space="0" w:color="auto"/>
                    <w:left w:val="none" w:sz="0" w:space="0" w:color="auto"/>
                    <w:bottom w:val="none" w:sz="0" w:space="0" w:color="auto"/>
                    <w:right w:val="none" w:sz="0" w:space="0" w:color="auto"/>
                  </w:divBdr>
                </w:div>
                <w:div w:id="1793858264">
                  <w:marLeft w:val="0"/>
                  <w:marRight w:val="0"/>
                  <w:marTop w:val="0"/>
                  <w:marBottom w:val="0"/>
                  <w:divBdr>
                    <w:top w:val="none" w:sz="0" w:space="0" w:color="auto"/>
                    <w:left w:val="none" w:sz="0" w:space="0" w:color="auto"/>
                    <w:bottom w:val="none" w:sz="0" w:space="0" w:color="auto"/>
                    <w:right w:val="none" w:sz="0" w:space="0" w:color="auto"/>
                  </w:divBdr>
                </w:div>
                <w:div w:id="1550535511">
                  <w:marLeft w:val="0"/>
                  <w:marRight w:val="0"/>
                  <w:marTop w:val="0"/>
                  <w:marBottom w:val="0"/>
                  <w:divBdr>
                    <w:top w:val="none" w:sz="0" w:space="0" w:color="auto"/>
                    <w:left w:val="none" w:sz="0" w:space="0" w:color="auto"/>
                    <w:bottom w:val="none" w:sz="0" w:space="0" w:color="auto"/>
                    <w:right w:val="none" w:sz="0" w:space="0" w:color="auto"/>
                  </w:divBdr>
                </w:div>
                <w:div w:id="1438670469">
                  <w:marLeft w:val="0"/>
                  <w:marRight w:val="0"/>
                  <w:marTop w:val="0"/>
                  <w:marBottom w:val="0"/>
                  <w:divBdr>
                    <w:top w:val="none" w:sz="0" w:space="0" w:color="auto"/>
                    <w:left w:val="none" w:sz="0" w:space="0" w:color="auto"/>
                    <w:bottom w:val="none" w:sz="0" w:space="0" w:color="auto"/>
                    <w:right w:val="none" w:sz="0" w:space="0" w:color="auto"/>
                  </w:divBdr>
                </w:div>
                <w:div w:id="1189836424">
                  <w:marLeft w:val="0"/>
                  <w:marRight w:val="0"/>
                  <w:marTop w:val="0"/>
                  <w:marBottom w:val="0"/>
                  <w:divBdr>
                    <w:top w:val="none" w:sz="0" w:space="0" w:color="auto"/>
                    <w:left w:val="none" w:sz="0" w:space="0" w:color="auto"/>
                    <w:bottom w:val="none" w:sz="0" w:space="0" w:color="auto"/>
                    <w:right w:val="none" w:sz="0" w:space="0" w:color="auto"/>
                  </w:divBdr>
                </w:div>
                <w:div w:id="1937590425">
                  <w:marLeft w:val="0"/>
                  <w:marRight w:val="0"/>
                  <w:marTop w:val="0"/>
                  <w:marBottom w:val="0"/>
                  <w:divBdr>
                    <w:top w:val="none" w:sz="0" w:space="0" w:color="auto"/>
                    <w:left w:val="none" w:sz="0" w:space="0" w:color="auto"/>
                    <w:bottom w:val="none" w:sz="0" w:space="0" w:color="auto"/>
                    <w:right w:val="none" w:sz="0" w:space="0" w:color="auto"/>
                  </w:divBdr>
                </w:div>
                <w:div w:id="651445898">
                  <w:marLeft w:val="0"/>
                  <w:marRight w:val="0"/>
                  <w:marTop w:val="0"/>
                  <w:marBottom w:val="0"/>
                  <w:divBdr>
                    <w:top w:val="none" w:sz="0" w:space="0" w:color="auto"/>
                    <w:left w:val="none" w:sz="0" w:space="0" w:color="auto"/>
                    <w:bottom w:val="none" w:sz="0" w:space="0" w:color="auto"/>
                    <w:right w:val="none" w:sz="0" w:space="0" w:color="auto"/>
                  </w:divBdr>
                </w:div>
                <w:div w:id="932281165">
                  <w:marLeft w:val="0"/>
                  <w:marRight w:val="0"/>
                  <w:marTop w:val="0"/>
                  <w:marBottom w:val="0"/>
                  <w:divBdr>
                    <w:top w:val="none" w:sz="0" w:space="0" w:color="auto"/>
                    <w:left w:val="none" w:sz="0" w:space="0" w:color="auto"/>
                    <w:bottom w:val="none" w:sz="0" w:space="0" w:color="auto"/>
                    <w:right w:val="none" w:sz="0" w:space="0" w:color="auto"/>
                  </w:divBdr>
                </w:div>
                <w:div w:id="1763455523">
                  <w:marLeft w:val="0"/>
                  <w:marRight w:val="0"/>
                  <w:marTop w:val="0"/>
                  <w:marBottom w:val="0"/>
                  <w:divBdr>
                    <w:top w:val="none" w:sz="0" w:space="0" w:color="auto"/>
                    <w:left w:val="none" w:sz="0" w:space="0" w:color="auto"/>
                    <w:bottom w:val="none" w:sz="0" w:space="0" w:color="auto"/>
                    <w:right w:val="none" w:sz="0" w:space="0" w:color="auto"/>
                  </w:divBdr>
                </w:div>
                <w:div w:id="1930583206">
                  <w:marLeft w:val="0"/>
                  <w:marRight w:val="0"/>
                  <w:marTop w:val="0"/>
                  <w:marBottom w:val="0"/>
                  <w:divBdr>
                    <w:top w:val="none" w:sz="0" w:space="0" w:color="auto"/>
                    <w:left w:val="none" w:sz="0" w:space="0" w:color="auto"/>
                    <w:bottom w:val="none" w:sz="0" w:space="0" w:color="auto"/>
                    <w:right w:val="none" w:sz="0" w:space="0" w:color="auto"/>
                  </w:divBdr>
                </w:div>
                <w:div w:id="1830436032">
                  <w:marLeft w:val="0"/>
                  <w:marRight w:val="0"/>
                  <w:marTop w:val="0"/>
                  <w:marBottom w:val="0"/>
                  <w:divBdr>
                    <w:top w:val="none" w:sz="0" w:space="0" w:color="auto"/>
                    <w:left w:val="none" w:sz="0" w:space="0" w:color="auto"/>
                    <w:bottom w:val="none" w:sz="0" w:space="0" w:color="auto"/>
                    <w:right w:val="none" w:sz="0" w:space="0" w:color="auto"/>
                  </w:divBdr>
                </w:div>
                <w:div w:id="486283195">
                  <w:marLeft w:val="0"/>
                  <w:marRight w:val="0"/>
                  <w:marTop w:val="0"/>
                  <w:marBottom w:val="0"/>
                  <w:divBdr>
                    <w:top w:val="none" w:sz="0" w:space="0" w:color="auto"/>
                    <w:left w:val="none" w:sz="0" w:space="0" w:color="auto"/>
                    <w:bottom w:val="none" w:sz="0" w:space="0" w:color="auto"/>
                    <w:right w:val="none" w:sz="0" w:space="0" w:color="auto"/>
                  </w:divBdr>
                </w:div>
                <w:div w:id="1807890808">
                  <w:marLeft w:val="0"/>
                  <w:marRight w:val="0"/>
                  <w:marTop w:val="0"/>
                  <w:marBottom w:val="0"/>
                  <w:divBdr>
                    <w:top w:val="none" w:sz="0" w:space="0" w:color="auto"/>
                    <w:left w:val="none" w:sz="0" w:space="0" w:color="auto"/>
                    <w:bottom w:val="none" w:sz="0" w:space="0" w:color="auto"/>
                    <w:right w:val="none" w:sz="0" w:space="0" w:color="auto"/>
                  </w:divBdr>
                </w:div>
                <w:div w:id="1349794571">
                  <w:marLeft w:val="0"/>
                  <w:marRight w:val="0"/>
                  <w:marTop w:val="0"/>
                  <w:marBottom w:val="0"/>
                  <w:divBdr>
                    <w:top w:val="none" w:sz="0" w:space="0" w:color="auto"/>
                    <w:left w:val="none" w:sz="0" w:space="0" w:color="auto"/>
                    <w:bottom w:val="none" w:sz="0" w:space="0" w:color="auto"/>
                    <w:right w:val="none" w:sz="0" w:space="0" w:color="auto"/>
                  </w:divBdr>
                </w:div>
                <w:div w:id="1031078481">
                  <w:marLeft w:val="0"/>
                  <w:marRight w:val="0"/>
                  <w:marTop w:val="0"/>
                  <w:marBottom w:val="0"/>
                  <w:divBdr>
                    <w:top w:val="none" w:sz="0" w:space="0" w:color="auto"/>
                    <w:left w:val="none" w:sz="0" w:space="0" w:color="auto"/>
                    <w:bottom w:val="none" w:sz="0" w:space="0" w:color="auto"/>
                    <w:right w:val="none" w:sz="0" w:space="0" w:color="auto"/>
                  </w:divBdr>
                </w:div>
                <w:div w:id="1443454710">
                  <w:marLeft w:val="0"/>
                  <w:marRight w:val="0"/>
                  <w:marTop w:val="0"/>
                  <w:marBottom w:val="0"/>
                  <w:divBdr>
                    <w:top w:val="none" w:sz="0" w:space="0" w:color="auto"/>
                    <w:left w:val="none" w:sz="0" w:space="0" w:color="auto"/>
                    <w:bottom w:val="none" w:sz="0" w:space="0" w:color="auto"/>
                    <w:right w:val="none" w:sz="0" w:space="0" w:color="auto"/>
                  </w:divBdr>
                </w:div>
                <w:div w:id="964048390">
                  <w:marLeft w:val="0"/>
                  <w:marRight w:val="0"/>
                  <w:marTop w:val="0"/>
                  <w:marBottom w:val="0"/>
                  <w:divBdr>
                    <w:top w:val="none" w:sz="0" w:space="0" w:color="auto"/>
                    <w:left w:val="none" w:sz="0" w:space="0" w:color="auto"/>
                    <w:bottom w:val="none" w:sz="0" w:space="0" w:color="auto"/>
                    <w:right w:val="none" w:sz="0" w:space="0" w:color="auto"/>
                  </w:divBdr>
                </w:div>
                <w:div w:id="165557829">
                  <w:marLeft w:val="0"/>
                  <w:marRight w:val="0"/>
                  <w:marTop w:val="0"/>
                  <w:marBottom w:val="0"/>
                  <w:divBdr>
                    <w:top w:val="none" w:sz="0" w:space="0" w:color="auto"/>
                    <w:left w:val="none" w:sz="0" w:space="0" w:color="auto"/>
                    <w:bottom w:val="none" w:sz="0" w:space="0" w:color="auto"/>
                    <w:right w:val="none" w:sz="0" w:space="0" w:color="auto"/>
                  </w:divBdr>
                </w:div>
                <w:div w:id="537933975">
                  <w:marLeft w:val="0"/>
                  <w:marRight w:val="0"/>
                  <w:marTop w:val="0"/>
                  <w:marBottom w:val="0"/>
                  <w:divBdr>
                    <w:top w:val="none" w:sz="0" w:space="0" w:color="auto"/>
                    <w:left w:val="none" w:sz="0" w:space="0" w:color="auto"/>
                    <w:bottom w:val="none" w:sz="0" w:space="0" w:color="auto"/>
                    <w:right w:val="none" w:sz="0" w:space="0" w:color="auto"/>
                  </w:divBdr>
                </w:div>
                <w:div w:id="2744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60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ndaminhatulmaula@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brq.2015.08.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busres.2020.07.0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jmudin_najmudin@yahoo.com" TargetMode="External"/><Relationship Id="rId4" Type="http://schemas.openxmlformats.org/officeDocument/2006/relationships/settings" Target="settings.xml"/><Relationship Id="rId9" Type="http://schemas.openxmlformats.org/officeDocument/2006/relationships/hyperlink" Target="mailto:a.banani@yaho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AZBZHyPrT+ngSOwQV6NryPb+EA==">AMUW2mVQb5ZeVztPkEfeinT+hMH6oIvDphZfTCg/bXyzn4jed2PqH9dO4QcDvHiNl+t1HoYIQgIyPg/hHsJfrgo4qUYv7NNwBvB7ynzhvL1va3/Ss27RnzTsio5hsDMusZy3ww2c7zZd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3555</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Microsoft Office User</cp:lastModifiedBy>
  <cp:revision>2</cp:revision>
  <cp:lastPrinted>2022-09-07T01:50:00Z</cp:lastPrinted>
  <dcterms:created xsi:type="dcterms:W3CDTF">2023-01-26T08:25:00Z</dcterms:created>
  <dcterms:modified xsi:type="dcterms:W3CDTF">2023-01-26T08:25:00Z</dcterms:modified>
</cp:coreProperties>
</file>